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B17645">
        <w:rPr>
          <w:rFonts w:ascii="宋体" w:hAnsi="宋体" w:cs="宋体" w:hint="eastAsia"/>
          <w:b/>
          <w:kern w:val="0"/>
          <w:sz w:val="44"/>
          <w:szCs w:val="44"/>
        </w:rPr>
        <w:t>原子荧光光度计</w:t>
      </w:r>
      <w:r w:rsidR="004C1500">
        <w:rPr>
          <w:rFonts w:ascii="宋体" w:hAnsi="宋体" w:cs="宋体" w:hint="eastAsia"/>
          <w:b/>
          <w:kern w:val="0"/>
          <w:sz w:val="44"/>
          <w:szCs w:val="44"/>
        </w:rPr>
        <w:t>(环保)</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05280">
        <w:rPr>
          <w:rFonts w:ascii="仿宋_GB2312" w:eastAsia="仿宋_GB2312" w:hint="eastAsia"/>
          <w:b/>
          <w:sz w:val="36"/>
          <w:szCs w:val="36"/>
        </w:rPr>
        <w:t>GDJL-18/03-</w:t>
      </w:r>
      <w:r w:rsidR="008D1BFF">
        <w:rPr>
          <w:rFonts w:ascii="仿宋_GB2312" w:eastAsia="仿宋_GB2312" w:hint="eastAsia"/>
          <w:b/>
          <w:sz w:val="36"/>
          <w:szCs w:val="36"/>
        </w:rPr>
        <w:t>153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220AF6" w:rsidP="00872656">
      <w:pPr>
        <w:pStyle w:val="10"/>
        <w:tabs>
          <w:tab w:val="right" w:leader="dot" w:pos="9402"/>
        </w:tabs>
        <w:rPr>
          <w:rFonts w:eastAsiaTheme="minorEastAsia" w:cstheme="minorBidi"/>
          <w:b w:val="0"/>
          <w:bCs w:val="0"/>
          <w:caps w:val="0"/>
          <w:noProof/>
          <w:sz w:val="21"/>
          <w:szCs w:val="21"/>
        </w:rPr>
      </w:pPr>
      <w:r w:rsidRPr="00220AF6">
        <w:rPr>
          <w:sz w:val="21"/>
          <w:szCs w:val="21"/>
        </w:rPr>
        <w:fldChar w:fldCharType="begin"/>
      </w:r>
      <w:r w:rsidR="00E34B45" w:rsidRPr="00872656">
        <w:rPr>
          <w:sz w:val="21"/>
          <w:szCs w:val="21"/>
        </w:rPr>
        <w:instrText xml:space="preserve"> TOC \o "1-3" \h \z \u </w:instrText>
      </w:r>
      <w:r w:rsidRPr="00220AF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220AF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20AF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220AF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220AF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20AF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220AF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220AF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20AF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220AF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220AF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220AF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220AF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17645">
        <w:rPr>
          <w:rFonts w:asciiTheme="minorEastAsia" w:hAnsiTheme="minorEastAsia" w:hint="eastAsia"/>
          <w:sz w:val="24"/>
        </w:rPr>
        <w:t>原子荧光光度计</w:t>
      </w:r>
      <w:r w:rsidR="004C1500">
        <w:rPr>
          <w:rFonts w:asciiTheme="minorEastAsia" w:hAnsiTheme="minorEastAsia" w:hint="eastAsia"/>
          <w:sz w:val="24"/>
        </w:rPr>
        <w:t>(环保)</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w:t>
      </w:r>
      <w:r w:rsidR="004C1500">
        <w:rPr>
          <w:rFonts w:asciiTheme="minorEastAsia" w:eastAsiaTheme="minorEastAsia" w:hAnsiTheme="minorEastAsia" w:hint="eastAsia"/>
          <w:sz w:val="24"/>
        </w:rPr>
        <w:t>3月29日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05280">
        <w:rPr>
          <w:rFonts w:asciiTheme="minorEastAsia" w:eastAsiaTheme="minorEastAsia" w:hAnsiTheme="minorEastAsia" w:hint="eastAsia"/>
          <w:bCs/>
          <w:sz w:val="24"/>
        </w:rPr>
        <w:t>GDJL-18/03-</w:t>
      </w:r>
      <w:r w:rsidR="008D1BFF">
        <w:rPr>
          <w:rFonts w:asciiTheme="minorEastAsia" w:eastAsiaTheme="minorEastAsia" w:hAnsiTheme="minorEastAsia" w:hint="eastAsia"/>
          <w:bCs/>
          <w:sz w:val="24"/>
        </w:rPr>
        <w:t>153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17645">
        <w:rPr>
          <w:rFonts w:asciiTheme="minorEastAsia" w:hAnsiTheme="minorEastAsia" w:hint="eastAsia"/>
          <w:sz w:val="24"/>
        </w:rPr>
        <w:t>原子荧光光度计</w:t>
      </w:r>
      <w:r w:rsidR="004C1500">
        <w:rPr>
          <w:rFonts w:asciiTheme="minorEastAsia" w:hAnsiTheme="minorEastAsia" w:hint="eastAsia"/>
          <w:sz w:val="24"/>
        </w:rPr>
        <w:t>(环保)</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941"/>
        <w:gridCol w:w="1158"/>
      </w:tblGrid>
      <w:tr w:rsidR="00327819" w:rsidRPr="00614185" w:rsidTr="008D1BFF">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901"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098"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8D1BFF">
        <w:trPr>
          <w:trHeight w:val="70"/>
          <w:tblCellSpacing w:w="20" w:type="dxa"/>
        </w:trPr>
        <w:tc>
          <w:tcPr>
            <w:tcW w:w="2653" w:type="dxa"/>
            <w:shd w:val="clear" w:color="auto" w:fill="FFFFFF"/>
            <w:vAlign w:val="center"/>
            <w:hideMark/>
          </w:tcPr>
          <w:p w:rsidR="00327819" w:rsidRPr="0091131A" w:rsidRDefault="00B17645"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原子荧光光度计</w:t>
            </w:r>
            <w:r w:rsidR="004C1500">
              <w:rPr>
                <w:rFonts w:asciiTheme="minorEastAsia" w:hAnsiTheme="minorEastAsia" w:hint="eastAsia"/>
                <w:sz w:val="24"/>
              </w:rPr>
              <w:t>(环保)</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8D1BFF" w:rsidP="00E4343E">
            <w:pPr>
              <w:widowControl/>
              <w:spacing w:after="150"/>
              <w:jc w:val="center"/>
              <w:rPr>
                <w:rFonts w:ascii="宋体" w:hAnsi="宋体" w:cs="宋体"/>
                <w:kern w:val="0"/>
                <w:sz w:val="24"/>
              </w:rPr>
            </w:pPr>
            <w:r>
              <w:rPr>
                <w:rFonts w:ascii="宋体" w:hAnsi="宋体" w:cs="宋体" w:hint="eastAsia"/>
                <w:kern w:val="0"/>
                <w:sz w:val="24"/>
              </w:rPr>
              <w:t>5</w:t>
            </w:r>
          </w:p>
        </w:tc>
        <w:tc>
          <w:tcPr>
            <w:tcW w:w="1901" w:type="dxa"/>
            <w:shd w:val="clear" w:color="auto" w:fill="FFFFFF"/>
            <w:vAlign w:val="center"/>
          </w:tcPr>
          <w:p w:rsidR="00327819" w:rsidRPr="00614185" w:rsidRDefault="008D1BFF" w:rsidP="00E4343E">
            <w:pPr>
              <w:widowControl/>
              <w:spacing w:after="150"/>
              <w:jc w:val="center"/>
              <w:rPr>
                <w:rFonts w:ascii="宋体" w:hAnsi="宋体" w:cs="宋体"/>
                <w:kern w:val="0"/>
                <w:sz w:val="24"/>
              </w:rPr>
            </w:pPr>
            <w:r>
              <w:rPr>
                <w:rFonts w:ascii="宋体" w:hAnsi="宋体" w:cs="宋体" w:hint="eastAsia"/>
                <w:kern w:val="0"/>
                <w:sz w:val="24"/>
              </w:rPr>
              <w:t>广州、合肥、南宁、南昌、贵阳</w:t>
            </w:r>
          </w:p>
        </w:tc>
        <w:tc>
          <w:tcPr>
            <w:tcW w:w="1098"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4C1500">
        <w:rPr>
          <w:rFonts w:asciiTheme="minorEastAsia" w:eastAsiaTheme="minorEastAsia" w:hAnsiTheme="minorEastAsia" w:hint="eastAsia"/>
          <w:sz w:val="24"/>
        </w:rPr>
        <w:t>2018年4月18日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4C1500">
        <w:rPr>
          <w:rFonts w:asciiTheme="minorEastAsia" w:eastAsiaTheme="minorEastAsia" w:hAnsiTheme="minorEastAsia" w:hint="eastAsia"/>
          <w:sz w:val="24"/>
        </w:rPr>
        <w:t>2018年4月18日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w:t>
      </w:r>
      <w:r w:rsidR="004C1500">
        <w:rPr>
          <w:rFonts w:asciiTheme="minorEastAsia" w:eastAsiaTheme="minorEastAsia" w:hAnsiTheme="minorEastAsia" w:hint="eastAsia"/>
          <w:sz w:val="24"/>
          <w:shd w:val="clear" w:color="auto" w:fill="FFFF00"/>
        </w:rPr>
        <w:t>4月5日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w:t>
      </w:r>
      <w:r w:rsidR="004C1500">
        <w:rPr>
          <w:rFonts w:asciiTheme="minorEastAsia" w:eastAsiaTheme="minorEastAsia" w:hAnsiTheme="minorEastAsia" w:hint="eastAsia"/>
          <w:sz w:val="24"/>
        </w:rPr>
        <w:t>3月29日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B17645">
              <w:rPr>
                <w:rFonts w:asciiTheme="minorEastAsia" w:hAnsiTheme="minorEastAsia" w:hint="eastAsia"/>
                <w:szCs w:val="21"/>
              </w:rPr>
              <w:t>原子荧光光度计</w:t>
            </w:r>
            <w:r w:rsidR="004C1500">
              <w:rPr>
                <w:rFonts w:asciiTheme="minorEastAsia" w:hAnsiTheme="minorEastAsia" w:hint="eastAsia"/>
                <w:szCs w:val="21"/>
              </w:rPr>
              <w:t>(环保)</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05280">
              <w:rPr>
                <w:rFonts w:asciiTheme="minorEastAsia" w:eastAsiaTheme="minorEastAsia" w:hAnsiTheme="minorEastAsia"/>
                <w:szCs w:val="21"/>
                <w:highlight w:val="yellow"/>
              </w:rPr>
              <w:t>GDJL-18/03-</w:t>
            </w:r>
            <w:r w:rsidR="008D1BFF">
              <w:rPr>
                <w:rFonts w:asciiTheme="minorEastAsia" w:eastAsiaTheme="minorEastAsia" w:hAnsiTheme="minorEastAsia"/>
                <w:szCs w:val="21"/>
                <w:highlight w:val="yellow"/>
              </w:rPr>
              <w:t>153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C1500">
              <w:rPr>
                <w:rFonts w:asciiTheme="minorEastAsia" w:eastAsiaTheme="minorEastAsia" w:hAnsiTheme="minorEastAsia" w:hint="eastAsia"/>
                <w:szCs w:val="21"/>
              </w:rPr>
              <w:t>2018年4月18日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05280">
              <w:rPr>
                <w:rFonts w:asciiTheme="minorEastAsia" w:eastAsiaTheme="minorEastAsia" w:hAnsiTheme="minorEastAsia"/>
                <w:szCs w:val="21"/>
              </w:rPr>
              <w:t>GDJL-18/03-</w:t>
            </w:r>
            <w:r w:rsidR="008D1BFF">
              <w:rPr>
                <w:rFonts w:asciiTheme="minorEastAsia" w:eastAsiaTheme="minorEastAsia" w:hAnsiTheme="minorEastAsia"/>
                <w:szCs w:val="21"/>
              </w:rPr>
              <w:t>153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C1500">
              <w:rPr>
                <w:rFonts w:asciiTheme="minorEastAsia" w:eastAsiaTheme="minorEastAsia" w:hAnsiTheme="minorEastAsia" w:hint="eastAsia"/>
                <w:szCs w:val="21"/>
                <w:highlight w:val="yellow"/>
                <w:u w:val="single"/>
              </w:rPr>
              <w:t>2018年4月18日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4C1500">
              <w:rPr>
                <w:rFonts w:asciiTheme="minorEastAsia" w:eastAsiaTheme="minorEastAsia" w:hAnsiTheme="minorEastAsia" w:hint="eastAsia"/>
                <w:szCs w:val="21"/>
                <w:highlight w:val="yellow"/>
                <w:u w:val="single"/>
              </w:rPr>
              <w:t>2018年4月18日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8D1BFF" w:rsidP="002E52C8">
            <w:pPr>
              <w:rPr>
                <w:rFonts w:asciiTheme="minorEastAsia" w:eastAsiaTheme="minorEastAsia" w:hAnsiTheme="minorEastAsia"/>
                <w:szCs w:val="21"/>
              </w:rPr>
            </w:pPr>
            <w:r>
              <w:rPr>
                <w:rFonts w:ascii="宋体" w:hAnsi="宋体" w:hint="eastAsia"/>
                <w:szCs w:val="21"/>
              </w:rPr>
              <w:t>见技术参数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C1500">
        <w:rPr>
          <w:rFonts w:asciiTheme="minorEastAsia" w:eastAsiaTheme="minorEastAsia" w:hAnsiTheme="minorEastAsia" w:hint="eastAsia"/>
          <w:b/>
          <w:bCs/>
          <w:sz w:val="24"/>
        </w:rPr>
        <w:t>2018年4月18日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2070"/>
        <w:gridCol w:w="1016"/>
      </w:tblGrid>
      <w:tr w:rsidR="004A6E71" w:rsidRPr="00614185" w:rsidTr="008D1BFF">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030"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56"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8D1BFF" w:rsidRPr="00614185" w:rsidTr="008D1BFF">
        <w:trPr>
          <w:trHeight w:val="70"/>
          <w:tblCellSpacing w:w="20" w:type="dxa"/>
        </w:trPr>
        <w:tc>
          <w:tcPr>
            <w:tcW w:w="2635" w:type="dxa"/>
            <w:shd w:val="clear" w:color="auto" w:fill="FFFFFF"/>
            <w:vAlign w:val="center"/>
            <w:hideMark/>
          </w:tcPr>
          <w:p w:rsidR="008D1BFF" w:rsidRPr="0091131A" w:rsidRDefault="008D1BFF"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原子荧光光度计(环保)</w:t>
            </w:r>
          </w:p>
        </w:tc>
        <w:tc>
          <w:tcPr>
            <w:tcW w:w="1481" w:type="dxa"/>
            <w:shd w:val="clear" w:color="auto" w:fill="FFFFFF"/>
            <w:vAlign w:val="center"/>
          </w:tcPr>
          <w:p w:rsidR="008D1BFF" w:rsidRPr="00614185" w:rsidRDefault="008D1BFF"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8D1BFF" w:rsidRPr="00614185" w:rsidRDefault="008D1BFF" w:rsidP="00E4343E">
            <w:pPr>
              <w:widowControl/>
              <w:spacing w:after="150"/>
              <w:jc w:val="center"/>
              <w:rPr>
                <w:rFonts w:ascii="宋体" w:hAnsi="宋体" w:cs="宋体"/>
                <w:kern w:val="0"/>
                <w:sz w:val="24"/>
              </w:rPr>
            </w:pPr>
            <w:r>
              <w:rPr>
                <w:rFonts w:ascii="宋体" w:hAnsi="宋体" w:cs="宋体" w:hint="eastAsia"/>
                <w:kern w:val="0"/>
                <w:sz w:val="24"/>
              </w:rPr>
              <w:t>5</w:t>
            </w:r>
          </w:p>
        </w:tc>
        <w:tc>
          <w:tcPr>
            <w:tcW w:w="2030" w:type="dxa"/>
            <w:shd w:val="clear" w:color="auto" w:fill="FFFFFF"/>
            <w:vAlign w:val="center"/>
          </w:tcPr>
          <w:p w:rsidR="008D1BFF" w:rsidRPr="00614185" w:rsidRDefault="008D1BFF" w:rsidP="00A42E53">
            <w:pPr>
              <w:widowControl/>
              <w:spacing w:after="150"/>
              <w:jc w:val="center"/>
              <w:rPr>
                <w:rFonts w:ascii="宋体" w:hAnsi="宋体" w:cs="宋体"/>
                <w:kern w:val="0"/>
                <w:sz w:val="24"/>
              </w:rPr>
            </w:pPr>
            <w:r>
              <w:rPr>
                <w:rFonts w:ascii="宋体" w:hAnsi="宋体" w:cs="宋体" w:hint="eastAsia"/>
                <w:kern w:val="0"/>
                <w:sz w:val="24"/>
              </w:rPr>
              <w:t>广州、合肥、南宁、南昌、贵阳</w:t>
            </w:r>
          </w:p>
        </w:tc>
        <w:tc>
          <w:tcPr>
            <w:tcW w:w="956" w:type="dxa"/>
            <w:shd w:val="clear" w:color="auto" w:fill="FFFFFF"/>
            <w:vAlign w:val="center"/>
          </w:tcPr>
          <w:p w:rsidR="008D1BFF" w:rsidRPr="00614185" w:rsidRDefault="008D1BFF"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105280" w:rsidTr="00BF41D1">
        <w:trPr>
          <w:trHeight w:val="12811"/>
        </w:trPr>
        <w:tc>
          <w:tcPr>
            <w:tcW w:w="1384" w:type="dxa"/>
            <w:vAlign w:val="center"/>
          </w:tcPr>
          <w:p w:rsidR="00105280" w:rsidRDefault="00105280" w:rsidP="00B86ED3">
            <w:pPr>
              <w:spacing w:line="400" w:lineRule="exact"/>
              <w:jc w:val="center"/>
              <w:rPr>
                <w:sz w:val="24"/>
              </w:rPr>
            </w:pPr>
            <w:r>
              <w:rPr>
                <w:sz w:val="24"/>
              </w:rPr>
              <w:t>项目要求</w:t>
            </w:r>
          </w:p>
          <w:p w:rsidR="00105280" w:rsidRDefault="00105280" w:rsidP="00B86ED3">
            <w:pPr>
              <w:spacing w:line="400" w:lineRule="exact"/>
              <w:jc w:val="center"/>
              <w:rPr>
                <w:sz w:val="24"/>
              </w:rPr>
            </w:pPr>
            <w:r>
              <w:rPr>
                <w:sz w:val="24"/>
              </w:rPr>
              <w:t>技术指标</w:t>
            </w:r>
          </w:p>
        </w:tc>
        <w:tc>
          <w:tcPr>
            <w:tcW w:w="7872" w:type="dxa"/>
          </w:tcPr>
          <w:p w:rsidR="008D1BFF" w:rsidRPr="008D1BFF" w:rsidRDefault="008D1BFF" w:rsidP="008D1BFF">
            <w:pPr>
              <w:tabs>
                <w:tab w:val="left" w:pos="792"/>
              </w:tabs>
              <w:spacing w:line="500" w:lineRule="exact"/>
              <w:rPr>
                <w:rFonts w:hint="eastAsia"/>
                <w:sz w:val="24"/>
              </w:rPr>
            </w:pPr>
            <w:r w:rsidRPr="008D1BFF">
              <w:rPr>
                <w:rFonts w:hint="eastAsia"/>
                <w:sz w:val="24"/>
              </w:rPr>
              <w:t>技术参数：</w:t>
            </w:r>
            <w:r w:rsidRPr="008D1BFF">
              <w:rPr>
                <w:rFonts w:hint="eastAsia"/>
                <w:sz w:val="24"/>
              </w:rPr>
              <w:t xml:space="preserve"> </w:t>
            </w:r>
          </w:p>
          <w:p w:rsidR="008D1BFF" w:rsidRPr="008D1BFF" w:rsidRDefault="008D1BFF" w:rsidP="008D1BFF">
            <w:pPr>
              <w:tabs>
                <w:tab w:val="left" w:pos="792"/>
              </w:tabs>
              <w:spacing w:line="500" w:lineRule="exact"/>
              <w:rPr>
                <w:rFonts w:hint="eastAsia"/>
                <w:sz w:val="24"/>
              </w:rPr>
            </w:pPr>
            <w:r w:rsidRPr="008D1BFF">
              <w:rPr>
                <w:rFonts w:hint="eastAsia"/>
                <w:sz w:val="24"/>
              </w:rPr>
              <w:t>1</w:t>
            </w:r>
            <w:r w:rsidRPr="008D1BFF">
              <w:rPr>
                <w:rFonts w:hint="eastAsia"/>
                <w:sz w:val="24"/>
              </w:rPr>
              <w:t>、光学系统：高强度空芯阴极灯为光源，双通道灯位设计，可同时测量两个元素，自动识别元素灯。</w:t>
            </w:r>
          </w:p>
          <w:p w:rsidR="008D1BFF" w:rsidRPr="008D1BFF" w:rsidRDefault="008D1BFF" w:rsidP="008D1BFF">
            <w:pPr>
              <w:tabs>
                <w:tab w:val="left" w:pos="792"/>
              </w:tabs>
              <w:spacing w:line="500" w:lineRule="exact"/>
              <w:rPr>
                <w:rFonts w:hint="eastAsia"/>
                <w:sz w:val="24"/>
              </w:rPr>
            </w:pPr>
            <w:r w:rsidRPr="008D1BFF">
              <w:rPr>
                <w:rFonts w:hint="eastAsia"/>
                <w:sz w:val="24"/>
              </w:rPr>
              <w:t>2</w:t>
            </w:r>
            <w:r w:rsidRPr="008D1BFF">
              <w:rPr>
                <w:rFonts w:hint="eastAsia"/>
                <w:sz w:val="24"/>
              </w:rPr>
              <w:t>、进样方式：双路顺序注射泵进样或蠕动泵进样。注射泵可精确控制溶液进量（包括样品、还原剂溶液体积）</w:t>
            </w:r>
            <w:r w:rsidRPr="008D1BFF">
              <w:rPr>
                <w:rFonts w:hint="eastAsia"/>
                <w:sz w:val="24"/>
              </w:rPr>
              <w:t>,</w:t>
            </w:r>
            <w:r w:rsidRPr="008D1BFF">
              <w:rPr>
                <w:rFonts w:hint="eastAsia"/>
                <w:sz w:val="24"/>
              </w:rPr>
              <w:t>最小进液体积</w:t>
            </w:r>
            <w:r w:rsidRPr="008D1BFF">
              <w:rPr>
                <w:rFonts w:hint="eastAsia"/>
                <w:sz w:val="24"/>
              </w:rPr>
              <w:t>0.01mL</w:t>
            </w:r>
            <w:r w:rsidRPr="008D1BFF">
              <w:rPr>
                <w:rFonts w:hint="eastAsia"/>
                <w:sz w:val="24"/>
              </w:rPr>
              <w:t>，实现对氢化物反应酸碱度要求严格元素的测量（</w:t>
            </w:r>
            <w:r w:rsidRPr="008D1BFF">
              <w:rPr>
                <w:rFonts w:hint="eastAsia"/>
                <w:sz w:val="24"/>
              </w:rPr>
              <w:t>Pb</w:t>
            </w:r>
            <w:r w:rsidRPr="008D1BFF">
              <w:rPr>
                <w:rFonts w:hint="eastAsia"/>
                <w:sz w:val="24"/>
              </w:rPr>
              <w:t>、</w:t>
            </w:r>
            <w:r w:rsidRPr="008D1BFF">
              <w:rPr>
                <w:rFonts w:hint="eastAsia"/>
                <w:sz w:val="24"/>
              </w:rPr>
              <w:t>Cd</w:t>
            </w:r>
            <w:r w:rsidRPr="008D1BFF">
              <w:rPr>
                <w:rFonts w:hint="eastAsia"/>
                <w:sz w:val="24"/>
              </w:rPr>
              <w:t>、</w:t>
            </w:r>
            <w:r w:rsidRPr="008D1BFF">
              <w:rPr>
                <w:rFonts w:hint="eastAsia"/>
                <w:sz w:val="24"/>
              </w:rPr>
              <w:t>Sn</w:t>
            </w:r>
            <w:r w:rsidRPr="008D1BFF">
              <w:rPr>
                <w:rFonts w:hint="eastAsia"/>
                <w:sz w:val="24"/>
              </w:rPr>
              <w:t>等）。</w:t>
            </w:r>
          </w:p>
          <w:p w:rsidR="008D1BFF" w:rsidRPr="008D1BFF" w:rsidRDefault="008D1BFF" w:rsidP="008D1BFF">
            <w:pPr>
              <w:tabs>
                <w:tab w:val="left" w:pos="792"/>
              </w:tabs>
              <w:spacing w:line="500" w:lineRule="exact"/>
              <w:rPr>
                <w:rFonts w:hint="eastAsia"/>
                <w:sz w:val="24"/>
              </w:rPr>
            </w:pPr>
            <w:r w:rsidRPr="008D1BFF">
              <w:rPr>
                <w:rFonts w:hint="eastAsia"/>
                <w:sz w:val="24"/>
              </w:rPr>
              <w:t>3</w:t>
            </w:r>
            <w:r w:rsidRPr="008D1BFF">
              <w:rPr>
                <w:rFonts w:hint="eastAsia"/>
                <w:sz w:val="24"/>
              </w:rPr>
              <w:t>、气液分离器：具有二级气液分离装置，能够充分的进行气液分离。</w:t>
            </w:r>
          </w:p>
          <w:p w:rsidR="008D1BFF" w:rsidRPr="008D1BFF" w:rsidRDefault="008D1BFF" w:rsidP="008D1BFF">
            <w:pPr>
              <w:tabs>
                <w:tab w:val="left" w:pos="792"/>
              </w:tabs>
              <w:spacing w:line="500" w:lineRule="exact"/>
              <w:rPr>
                <w:rFonts w:hint="eastAsia"/>
                <w:sz w:val="24"/>
              </w:rPr>
            </w:pPr>
            <w:r w:rsidRPr="008D1BFF">
              <w:rPr>
                <w:rFonts w:hint="eastAsia"/>
                <w:sz w:val="24"/>
              </w:rPr>
              <w:t>4</w:t>
            </w:r>
            <w:r w:rsidRPr="008D1BFF">
              <w:rPr>
                <w:rFonts w:hint="eastAsia"/>
                <w:sz w:val="24"/>
              </w:rPr>
              <w:t>、气路系统：可自动控制载气和屏蔽气，气体流量可靠稳定，并能实时显示气体流量和流量异常提示。能实现无载气时自动安全保护。</w:t>
            </w:r>
          </w:p>
          <w:p w:rsidR="008D1BFF" w:rsidRPr="008D1BFF" w:rsidRDefault="008D1BFF" w:rsidP="008D1BFF">
            <w:pPr>
              <w:tabs>
                <w:tab w:val="left" w:pos="792"/>
              </w:tabs>
              <w:spacing w:line="500" w:lineRule="exact"/>
              <w:rPr>
                <w:rFonts w:hint="eastAsia"/>
                <w:sz w:val="24"/>
              </w:rPr>
            </w:pPr>
            <w:r w:rsidRPr="008D1BFF">
              <w:rPr>
                <w:rFonts w:hint="eastAsia"/>
                <w:sz w:val="24"/>
              </w:rPr>
              <w:t>5</w:t>
            </w:r>
            <w:r w:rsidRPr="008D1BFF">
              <w:rPr>
                <w:rFonts w:hint="eastAsia"/>
                <w:sz w:val="24"/>
              </w:rPr>
              <w:t>、原子化器：氩氢火焰，高效屏蔽式石英原子化器，双层炉芯，一层通载气，一层通屏蔽气，可减少荧光猝灭和气相干扰，提高原子化效率。</w:t>
            </w:r>
          </w:p>
          <w:p w:rsidR="008D1BFF" w:rsidRPr="008D1BFF" w:rsidRDefault="008D1BFF" w:rsidP="008D1BFF">
            <w:pPr>
              <w:tabs>
                <w:tab w:val="left" w:pos="792"/>
              </w:tabs>
              <w:spacing w:line="500" w:lineRule="exact"/>
              <w:rPr>
                <w:rFonts w:hint="eastAsia"/>
                <w:sz w:val="24"/>
              </w:rPr>
            </w:pPr>
            <w:r w:rsidRPr="008D1BFF">
              <w:rPr>
                <w:rFonts w:hint="eastAsia"/>
                <w:sz w:val="24"/>
              </w:rPr>
              <w:t>6</w:t>
            </w:r>
            <w:r w:rsidRPr="008D1BFF">
              <w:rPr>
                <w:rFonts w:hint="eastAsia"/>
                <w:sz w:val="24"/>
              </w:rPr>
              <w:t>、检测系统：采用高信噪比光电检测系统。</w:t>
            </w:r>
          </w:p>
          <w:p w:rsidR="008D1BFF" w:rsidRPr="008D1BFF" w:rsidRDefault="008D1BFF" w:rsidP="008D1BFF">
            <w:pPr>
              <w:tabs>
                <w:tab w:val="left" w:pos="792"/>
              </w:tabs>
              <w:spacing w:line="500" w:lineRule="exact"/>
              <w:rPr>
                <w:rFonts w:hint="eastAsia"/>
                <w:sz w:val="24"/>
              </w:rPr>
            </w:pPr>
            <w:r w:rsidRPr="008D1BFF">
              <w:rPr>
                <w:rFonts w:hint="eastAsia"/>
                <w:sz w:val="24"/>
              </w:rPr>
              <w:t>7</w:t>
            </w:r>
            <w:r w:rsidRPr="008D1BFF">
              <w:rPr>
                <w:rFonts w:hint="eastAsia"/>
                <w:sz w:val="24"/>
              </w:rPr>
              <w:t>、扣除漂移：具有光源连续监测装置，自动校正汞灯漂移，确保仪器长期稳定性。</w:t>
            </w:r>
          </w:p>
          <w:p w:rsidR="008D1BFF" w:rsidRPr="008D1BFF" w:rsidRDefault="008D1BFF" w:rsidP="008D1BFF">
            <w:pPr>
              <w:tabs>
                <w:tab w:val="left" w:pos="792"/>
              </w:tabs>
              <w:spacing w:line="500" w:lineRule="exact"/>
              <w:rPr>
                <w:rFonts w:hint="eastAsia"/>
                <w:sz w:val="24"/>
              </w:rPr>
            </w:pPr>
            <w:r w:rsidRPr="008D1BFF">
              <w:rPr>
                <w:rFonts w:hint="eastAsia"/>
                <w:sz w:val="24"/>
              </w:rPr>
              <w:t>8</w:t>
            </w:r>
            <w:r w:rsidRPr="008D1BFF">
              <w:rPr>
                <w:rFonts w:hint="eastAsia"/>
                <w:sz w:val="24"/>
              </w:rPr>
              <w:t>、软件系统：</w:t>
            </w:r>
          </w:p>
          <w:p w:rsidR="008D1BFF" w:rsidRPr="008D1BFF" w:rsidRDefault="008D1BFF" w:rsidP="008D1BFF">
            <w:pPr>
              <w:tabs>
                <w:tab w:val="left" w:pos="792"/>
              </w:tabs>
              <w:spacing w:line="500" w:lineRule="exact"/>
              <w:rPr>
                <w:rFonts w:hint="eastAsia"/>
                <w:sz w:val="24"/>
              </w:rPr>
            </w:pPr>
            <w:r w:rsidRPr="008D1BFF">
              <w:rPr>
                <w:rFonts w:hint="eastAsia"/>
                <w:sz w:val="24"/>
              </w:rPr>
              <w:t>8.1</w:t>
            </w:r>
            <w:r w:rsidRPr="008D1BFF">
              <w:rPr>
                <w:rFonts w:hint="eastAsia"/>
                <w:sz w:val="24"/>
              </w:rPr>
              <w:t>基于</w:t>
            </w:r>
            <w:r w:rsidRPr="008D1BFF">
              <w:rPr>
                <w:rFonts w:hint="eastAsia"/>
                <w:sz w:val="24"/>
              </w:rPr>
              <w:t>Windows</w:t>
            </w:r>
            <w:r w:rsidRPr="008D1BFF">
              <w:rPr>
                <w:rFonts w:hint="eastAsia"/>
                <w:sz w:val="24"/>
              </w:rPr>
              <w:t>的软件系统；</w:t>
            </w:r>
          </w:p>
          <w:p w:rsidR="008D1BFF" w:rsidRPr="008D1BFF" w:rsidRDefault="008D1BFF" w:rsidP="008D1BFF">
            <w:pPr>
              <w:tabs>
                <w:tab w:val="left" w:pos="792"/>
              </w:tabs>
              <w:spacing w:line="500" w:lineRule="exact"/>
              <w:rPr>
                <w:rFonts w:hint="eastAsia"/>
                <w:sz w:val="24"/>
              </w:rPr>
            </w:pPr>
            <w:r w:rsidRPr="008D1BFF">
              <w:rPr>
                <w:rFonts w:hint="eastAsia"/>
                <w:sz w:val="24"/>
              </w:rPr>
              <w:t>8.2</w:t>
            </w:r>
            <w:r w:rsidRPr="008D1BFF">
              <w:rPr>
                <w:rFonts w:hint="eastAsia"/>
                <w:sz w:val="24"/>
              </w:rPr>
              <w:t>具有开机自检、系统自检功能；</w:t>
            </w:r>
          </w:p>
          <w:p w:rsidR="008D1BFF" w:rsidRPr="008D1BFF" w:rsidRDefault="008D1BFF" w:rsidP="008D1BFF">
            <w:pPr>
              <w:tabs>
                <w:tab w:val="left" w:pos="792"/>
              </w:tabs>
              <w:spacing w:line="500" w:lineRule="exact"/>
              <w:rPr>
                <w:rFonts w:hint="eastAsia"/>
                <w:sz w:val="24"/>
              </w:rPr>
            </w:pPr>
            <w:r w:rsidRPr="008D1BFF">
              <w:rPr>
                <w:rFonts w:hint="eastAsia"/>
                <w:sz w:val="24"/>
              </w:rPr>
              <w:t>8.3</w:t>
            </w:r>
            <w:r w:rsidRPr="008D1BFF">
              <w:rPr>
                <w:rFonts w:hint="eastAsia"/>
                <w:sz w:val="24"/>
              </w:rPr>
              <w:t>样品编码可自动填充，免于逐个输入；</w:t>
            </w:r>
          </w:p>
          <w:p w:rsidR="008D1BFF" w:rsidRPr="008D1BFF" w:rsidRDefault="008D1BFF" w:rsidP="008D1BFF">
            <w:pPr>
              <w:tabs>
                <w:tab w:val="left" w:pos="792"/>
              </w:tabs>
              <w:spacing w:line="500" w:lineRule="exact"/>
              <w:rPr>
                <w:rFonts w:hint="eastAsia"/>
                <w:sz w:val="24"/>
              </w:rPr>
            </w:pPr>
            <w:r w:rsidRPr="008D1BFF">
              <w:rPr>
                <w:rFonts w:hint="eastAsia"/>
                <w:sz w:val="24"/>
              </w:rPr>
              <w:t>8.4</w:t>
            </w:r>
            <w:r w:rsidRPr="008D1BFF">
              <w:rPr>
                <w:rFonts w:hint="eastAsia"/>
                <w:sz w:val="24"/>
              </w:rPr>
              <w:t>具备单点自动配制标准曲线，在线自动稀释高浓度样品功能；</w:t>
            </w:r>
          </w:p>
          <w:p w:rsidR="008D1BFF" w:rsidRPr="008D1BFF" w:rsidRDefault="008D1BFF" w:rsidP="008D1BFF">
            <w:pPr>
              <w:tabs>
                <w:tab w:val="left" w:pos="792"/>
              </w:tabs>
              <w:spacing w:line="500" w:lineRule="exact"/>
              <w:rPr>
                <w:rFonts w:hint="eastAsia"/>
                <w:sz w:val="24"/>
              </w:rPr>
            </w:pPr>
            <w:r w:rsidRPr="008D1BFF">
              <w:rPr>
                <w:rFonts w:hint="eastAsia"/>
                <w:sz w:val="24"/>
              </w:rPr>
              <w:t>8.5</w:t>
            </w:r>
            <w:r w:rsidRPr="008D1BFF">
              <w:rPr>
                <w:rFonts w:hint="eastAsia"/>
                <w:sz w:val="24"/>
              </w:rPr>
              <w:t>具备样品优先插入功能，分析过程中可插入优先样品分析，无需暂停重新排序。</w:t>
            </w:r>
          </w:p>
          <w:p w:rsidR="008D1BFF" w:rsidRPr="008D1BFF" w:rsidRDefault="008D1BFF" w:rsidP="008D1BFF">
            <w:pPr>
              <w:tabs>
                <w:tab w:val="left" w:pos="792"/>
              </w:tabs>
              <w:spacing w:line="500" w:lineRule="exact"/>
              <w:rPr>
                <w:rFonts w:hint="eastAsia"/>
                <w:sz w:val="24"/>
              </w:rPr>
            </w:pPr>
            <w:r w:rsidRPr="008D1BFF">
              <w:rPr>
                <w:rFonts w:hint="eastAsia"/>
                <w:sz w:val="24"/>
              </w:rPr>
              <w:t>9</w:t>
            </w:r>
            <w:r w:rsidRPr="008D1BFF">
              <w:rPr>
                <w:rFonts w:hint="eastAsia"/>
                <w:sz w:val="24"/>
              </w:rPr>
              <w:t>、自动进样器：极坐标</w:t>
            </w:r>
            <w:r w:rsidRPr="008D1BFF">
              <w:rPr>
                <w:rFonts w:hint="eastAsia"/>
                <w:sz w:val="24"/>
              </w:rPr>
              <w:t>200</w:t>
            </w:r>
            <w:r w:rsidRPr="008D1BFF">
              <w:rPr>
                <w:rFonts w:hint="eastAsia"/>
                <w:sz w:val="24"/>
              </w:rPr>
              <w:t>位以上，可自动清洗进样针，补充载流。</w:t>
            </w:r>
          </w:p>
          <w:p w:rsidR="008D1BFF" w:rsidRPr="008D1BFF" w:rsidRDefault="008D1BFF" w:rsidP="008D1BFF">
            <w:pPr>
              <w:tabs>
                <w:tab w:val="left" w:pos="792"/>
              </w:tabs>
              <w:spacing w:line="500" w:lineRule="exact"/>
              <w:rPr>
                <w:rFonts w:hint="eastAsia"/>
                <w:sz w:val="24"/>
              </w:rPr>
            </w:pPr>
            <w:r w:rsidRPr="008D1BFF">
              <w:rPr>
                <w:rFonts w:hint="eastAsia"/>
                <w:sz w:val="24"/>
              </w:rPr>
              <w:t>10</w:t>
            </w:r>
            <w:r w:rsidRPr="008D1BFF">
              <w:rPr>
                <w:rFonts w:hint="eastAsia"/>
                <w:sz w:val="24"/>
              </w:rPr>
              <w:t>、仪器精密度、检出限和线性范围：</w:t>
            </w:r>
          </w:p>
          <w:p w:rsidR="008D1BFF" w:rsidRPr="008D1BFF" w:rsidRDefault="008D1BFF" w:rsidP="008D1BFF">
            <w:pPr>
              <w:tabs>
                <w:tab w:val="left" w:pos="792"/>
              </w:tabs>
              <w:spacing w:line="500" w:lineRule="exact"/>
              <w:rPr>
                <w:rFonts w:hint="eastAsia"/>
                <w:sz w:val="24"/>
              </w:rPr>
            </w:pPr>
            <w:r w:rsidRPr="008D1BFF">
              <w:rPr>
                <w:rFonts w:hint="eastAsia"/>
                <w:sz w:val="24"/>
              </w:rPr>
              <w:t>双道同测精密度（</w:t>
            </w:r>
            <w:r w:rsidRPr="008D1BFF">
              <w:rPr>
                <w:rFonts w:hint="eastAsia"/>
                <w:sz w:val="24"/>
              </w:rPr>
              <w:t>RSD</w:t>
            </w:r>
            <w:r w:rsidRPr="008D1BFF">
              <w:rPr>
                <w:rFonts w:hint="eastAsia"/>
                <w:sz w:val="24"/>
              </w:rPr>
              <w:t>）：</w:t>
            </w:r>
            <w:r w:rsidRPr="008D1BFF">
              <w:rPr>
                <w:rFonts w:hint="eastAsia"/>
                <w:sz w:val="24"/>
              </w:rPr>
              <w:t>RSD</w:t>
            </w:r>
            <w:r w:rsidRPr="008D1BFF">
              <w:rPr>
                <w:rFonts w:hint="eastAsia"/>
                <w:sz w:val="24"/>
              </w:rPr>
              <w:t>≤</w:t>
            </w:r>
            <w:r w:rsidRPr="008D1BFF">
              <w:rPr>
                <w:rFonts w:hint="eastAsia"/>
                <w:sz w:val="24"/>
              </w:rPr>
              <w:t>0.5%</w:t>
            </w:r>
            <w:r w:rsidRPr="008D1BFF">
              <w:rPr>
                <w:rFonts w:hint="eastAsia"/>
                <w:sz w:val="24"/>
              </w:rPr>
              <w:t>（</w:t>
            </w:r>
            <w:r w:rsidRPr="008D1BFF">
              <w:rPr>
                <w:rFonts w:hint="eastAsia"/>
                <w:sz w:val="24"/>
              </w:rPr>
              <w:t>As</w:t>
            </w:r>
            <w:r w:rsidRPr="008D1BFF">
              <w:rPr>
                <w:rFonts w:hint="eastAsia"/>
                <w:sz w:val="24"/>
              </w:rPr>
              <w:t>、</w:t>
            </w:r>
            <w:r w:rsidRPr="008D1BFF">
              <w:rPr>
                <w:rFonts w:hint="eastAsia"/>
                <w:sz w:val="24"/>
              </w:rPr>
              <w:t>Sb</w:t>
            </w:r>
            <w:r w:rsidRPr="008D1BFF">
              <w:rPr>
                <w:rFonts w:hint="eastAsia"/>
                <w:sz w:val="24"/>
              </w:rPr>
              <w:t>、</w:t>
            </w:r>
            <w:r w:rsidRPr="008D1BFF">
              <w:rPr>
                <w:rFonts w:hint="eastAsia"/>
                <w:sz w:val="24"/>
              </w:rPr>
              <w:t>Bi</w:t>
            </w:r>
            <w:r w:rsidRPr="008D1BFF">
              <w:rPr>
                <w:rFonts w:hint="eastAsia"/>
                <w:sz w:val="24"/>
              </w:rPr>
              <w:t>、</w:t>
            </w:r>
            <w:r w:rsidRPr="008D1BFF">
              <w:rPr>
                <w:rFonts w:hint="eastAsia"/>
                <w:sz w:val="24"/>
              </w:rPr>
              <w:t>Hg</w:t>
            </w:r>
            <w:r w:rsidRPr="008D1BFF">
              <w:rPr>
                <w:rFonts w:hint="eastAsia"/>
                <w:sz w:val="24"/>
              </w:rPr>
              <w:t>）；</w:t>
            </w:r>
          </w:p>
          <w:p w:rsidR="008D1BFF" w:rsidRPr="008D1BFF" w:rsidRDefault="008D1BFF" w:rsidP="008D1BFF">
            <w:pPr>
              <w:tabs>
                <w:tab w:val="left" w:pos="792"/>
              </w:tabs>
              <w:spacing w:line="500" w:lineRule="exact"/>
              <w:rPr>
                <w:rFonts w:hint="eastAsia"/>
                <w:sz w:val="24"/>
              </w:rPr>
            </w:pPr>
            <w:r w:rsidRPr="008D1BFF">
              <w:rPr>
                <w:rFonts w:hint="eastAsia"/>
                <w:sz w:val="24"/>
              </w:rPr>
              <w:t>典型元素检出限：（</w:t>
            </w:r>
            <w:r w:rsidRPr="008D1BFF">
              <w:rPr>
                <w:rFonts w:hint="eastAsia"/>
                <w:sz w:val="24"/>
              </w:rPr>
              <w:t>As</w:t>
            </w:r>
            <w:r w:rsidRPr="008D1BFF">
              <w:rPr>
                <w:rFonts w:hint="eastAsia"/>
                <w:sz w:val="24"/>
              </w:rPr>
              <w:t>、</w:t>
            </w:r>
            <w:r w:rsidRPr="008D1BFF">
              <w:rPr>
                <w:rFonts w:hint="eastAsia"/>
                <w:sz w:val="24"/>
              </w:rPr>
              <w:t>Sb</w:t>
            </w:r>
            <w:r w:rsidRPr="008D1BFF">
              <w:rPr>
                <w:rFonts w:hint="eastAsia"/>
                <w:sz w:val="24"/>
              </w:rPr>
              <w:t>、</w:t>
            </w:r>
            <w:r w:rsidRPr="008D1BFF">
              <w:rPr>
                <w:rFonts w:hint="eastAsia"/>
                <w:sz w:val="24"/>
              </w:rPr>
              <w:t>Bi</w:t>
            </w:r>
            <w:r w:rsidRPr="008D1BFF">
              <w:rPr>
                <w:rFonts w:hint="eastAsia"/>
                <w:sz w:val="24"/>
              </w:rPr>
              <w:t>、</w:t>
            </w:r>
            <w:r w:rsidRPr="008D1BFF">
              <w:rPr>
                <w:rFonts w:hint="eastAsia"/>
                <w:sz w:val="24"/>
              </w:rPr>
              <w:t>Hg</w:t>
            </w:r>
            <w:r w:rsidRPr="008D1BFF">
              <w:rPr>
                <w:rFonts w:hint="eastAsia"/>
                <w:sz w:val="24"/>
              </w:rPr>
              <w:t>、）≤</w:t>
            </w:r>
            <w:r w:rsidRPr="008D1BFF">
              <w:rPr>
                <w:rFonts w:hint="eastAsia"/>
                <w:sz w:val="24"/>
              </w:rPr>
              <w:t>0.01 µg/L</w:t>
            </w:r>
            <w:r w:rsidRPr="008D1BFF">
              <w:rPr>
                <w:rFonts w:hint="eastAsia"/>
                <w:sz w:val="24"/>
              </w:rPr>
              <w:t>；</w:t>
            </w:r>
          </w:p>
          <w:p w:rsidR="008D1BFF" w:rsidRPr="008D1BFF" w:rsidRDefault="008D1BFF" w:rsidP="008D1BFF">
            <w:pPr>
              <w:tabs>
                <w:tab w:val="left" w:pos="792"/>
              </w:tabs>
              <w:spacing w:line="500" w:lineRule="exact"/>
              <w:rPr>
                <w:rFonts w:hint="eastAsia"/>
                <w:sz w:val="24"/>
              </w:rPr>
            </w:pPr>
            <w:r w:rsidRPr="008D1BFF">
              <w:rPr>
                <w:rFonts w:hint="eastAsia"/>
                <w:sz w:val="24"/>
              </w:rPr>
              <w:t>冷汞检出限：（</w:t>
            </w:r>
            <w:r w:rsidRPr="008D1BFF">
              <w:rPr>
                <w:rFonts w:hint="eastAsia"/>
                <w:sz w:val="24"/>
              </w:rPr>
              <w:t>Hg</w:t>
            </w:r>
            <w:r w:rsidRPr="008D1BFF">
              <w:rPr>
                <w:rFonts w:hint="eastAsia"/>
                <w:sz w:val="24"/>
              </w:rPr>
              <w:t>）≤</w:t>
            </w:r>
            <w:r w:rsidRPr="008D1BFF">
              <w:rPr>
                <w:rFonts w:hint="eastAsia"/>
                <w:sz w:val="24"/>
              </w:rPr>
              <w:t>0.001 µg/L</w:t>
            </w:r>
            <w:r w:rsidRPr="008D1BFF">
              <w:rPr>
                <w:rFonts w:hint="eastAsia"/>
                <w:sz w:val="24"/>
              </w:rPr>
              <w:t>；</w:t>
            </w:r>
          </w:p>
          <w:p w:rsidR="008D1BFF" w:rsidRPr="008D1BFF" w:rsidRDefault="008D1BFF" w:rsidP="008D1BFF">
            <w:pPr>
              <w:tabs>
                <w:tab w:val="left" w:pos="792"/>
              </w:tabs>
              <w:spacing w:line="500" w:lineRule="exact"/>
              <w:rPr>
                <w:rFonts w:hint="eastAsia"/>
                <w:sz w:val="24"/>
              </w:rPr>
            </w:pPr>
            <w:r w:rsidRPr="008D1BFF">
              <w:rPr>
                <w:rFonts w:hint="eastAsia"/>
                <w:sz w:val="24"/>
              </w:rPr>
              <w:lastRenderedPageBreak/>
              <w:t>线性范围：大于三个数量级。</w:t>
            </w:r>
          </w:p>
          <w:p w:rsidR="008D1BFF" w:rsidRPr="008D1BFF" w:rsidRDefault="008D1BFF" w:rsidP="008D1BFF">
            <w:pPr>
              <w:tabs>
                <w:tab w:val="left" w:pos="792"/>
              </w:tabs>
              <w:spacing w:line="500" w:lineRule="exact"/>
              <w:rPr>
                <w:rFonts w:hint="eastAsia"/>
                <w:sz w:val="24"/>
              </w:rPr>
            </w:pPr>
            <w:r w:rsidRPr="008D1BFF">
              <w:rPr>
                <w:rFonts w:hint="eastAsia"/>
                <w:sz w:val="24"/>
              </w:rPr>
              <w:t>11.</w:t>
            </w:r>
            <w:r w:rsidRPr="008D1BFF">
              <w:rPr>
                <w:rFonts w:hint="eastAsia"/>
                <w:sz w:val="24"/>
              </w:rPr>
              <w:t>售后服务要求</w:t>
            </w:r>
          </w:p>
          <w:p w:rsidR="008D1BFF" w:rsidRPr="008D1BFF" w:rsidRDefault="008D1BFF" w:rsidP="008D1BFF">
            <w:pPr>
              <w:tabs>
                <w:tab w:val="left" w:pos="792"/>
              </w:tabs>
              <w:spacing w:line="500" w:lineRule="exact"/>
              <w:rPr>
                <w:rFonts w:hint="eastAsia"/>
                <w:sz w:val="24"/>
              </w:rPr>
            </w:pPr>
            <w:r w:rsidRPr="008D1BFF">
              <w:rPr>
                <w:rFonts w:hint="eastAsia"/>
                <w:sz w:val="24"/>
              </w:rPr>
              <w:t>11.1</w:t>
            </w:r>
            <w:r w:rsidRPr="008D1BFF">
              <w:rPr>
                <w:rFonts w:hint="eastAsia"/>
                <w:sz w:val="24"/>
              </w:rPr>
              <w:t>保修期</w:t>
            </w:r>
            <w:r w:rsidRPr="008D1BFF">
              <w:rPr>
                <w:rFonts w:hint="eastAsia"/>
                <w:sz w:val="24"/>
              </w:rPr>
              <w:t>1</w:t>
            </w:r>
            <w:r w:rsidRPr="008D1BFF">
              <w:rPr>
                <w:rFonts w:hint="eastAsia"/>
                <w:sz w:val="24"/>
              </w:rPr>
              <w:t>年，广州有常驻维修团队。</w:t>
            </w:r>
          </w:p>
          <w:p w:rsidR="008D1BFF" w:rsidRPr="008D1BFF" w:rsidRDefault="008D1BFF" w:rsidP="008D1BFF">
            <w:pPr>
              <w:tabs>
                <w:tab w:val="left" w:pos="792"/>
              </w:tabs>
              <w:spacing w:line="500" w:lineRule="exact"/>
              <w:rPr>
                <w:rFonts w:hint="eastAsia"/>
                <w:sz w:val="24"/>
              </w:rPr>
            </w:pPr>
            <w:r w:rsidRPr="008D1BFF">
              <w:rPr>
                <w:rFonts w:hint="eastAsia"/>
                <w:sz w:val="24"/>
              </w:rPr>
              <w:t>11.2</w:t>
            </w:r>
            <w:r w:rsidRPr="008D1BFF">
              <w:rPr>
                <w:rFonts w:hint="eastAsia"/>
                <w:sz w:val="24"/>
              </w:rPr>
              <w:t>培训不少于</w:t>
            </w:r>
            <w:r w:rsidRPr="008D1BFF">
              <w:rPr>
                <w:rFonts w:hint="eastAsia"/>
                <w:sz w:val="24"/>
              </w:rPr>
              <w:t>2</w:t>
            </w:r>
            <w:r w:rsidRPr="008D1BFF">
              <w:rPr>
                <w:rFonts w:hint="eastAsia"/>
                <w:sz w:val="24"/>
              </w:rPr>
              <w:t>人，培训至能操作、维护和简单的维修。</w:t>
            </w:r>
          </w:p>
          <w:p w:rsidR="008D1BFF" w:rsidRPr="008D1BFF" w:rsidRDefault="008D1BFF" w:rsidP="008D1BFF">
            <w:pPr>
              <w:tabs>
                <w:tab w:val="left" w:pos="792"/>
              </w:tabs>
              <w:spacing w:line="500" w:lineRule="exact"/>
              <w:rPr>
                <w:rFonts w:hint="eastAsia"/>
                <w:sz w:val="24"/>
              </w:rPr>
            </w:pPr>
            <w:r w:rsidRPr="008D1BFF">
              <w:rPr>
                <w:rFonts w:hint="eastAsia"/>
                <w:sz w:val="24"/>
              </w:rPr>
              <w:t>11.3</w:t>
            </w:r>
            <w:r w:rsidRPr="008D1BFF">
              <w:rPr>
                <w:rFonts w:hint="eastAsia"/>
                <w:sz w:val="24"/>
              </w:rPr>
              <w:t>用户可根据仪器使用情况自行决定参加培训的时间。培训教材、资料</w:t>
            </w:r>
            <w:r w:rsidRPr="008D1BFF">
              <w:rPr>
                <w:rFonts w:hint="eastAsia"/>
                <w:sz w:val="24"/>
              </w:rPr>
              <w:t>,</w:t>
            </w:r>
            <w:r w:rsidRPr="008D1BFF">
              <w:rPr>
                <w:rFonts w:hint="eastAsia"/>
                <w:sz w:val="24"/>
              </w:rPr>
              <w:t>样机由原厂提供。</w:t>
            </w:r>
          </w:p>
          <w:p w:rsidR="008D1BFF" w:rsidRPr="008D1BFF" w:rsidRDefault="008D1BFF" w:rsidP="008D1BFF">
            <w:pPr>
              <w:tabs>
                <w:tab w:val="left" w:pos="792"/>
              </w:tabs>
              <w:spacing w:line="500" w:lineRule="exact"/>
              <w:rPr>
                <w:rFonts w:hint="eastAsia"/>
                <w:sz w:val="24"/>
              </w:rPr>
            </w:pPr>
            <w:r w:rsidRPr="008D1BFF">
              <w:rPr>
                <w:rFonts w:hint="eastAsia"/>
                <w:sz w:val="24"/>
              </w:rPr>
              <w:t>11.4</w:t>
            </w:r>
            <w:r w:rsidRPr="008D1BFF">
              <w:rPr>
                <w:rFonts w:hint="eastAsia"/>
                <w:sz w:val="24"/>
              </w:rPr>
              <w:t>在保修期内，维修工程师需定期地免费回访用户，保证每年至少</w:t>
            </w:r>
            <w:r w:rsidRPr="008D1BFF">
              <w:rPr>
                <w:rFonts w:hint="eastAsia"/>
                <w:sz w:val="24"/>
              </w:rPr>
              <w:t>3</w:t>
            </w:r>
            <w:r w:rsidRPr="008D1BFF">
              <w:rPr>
                <w:rFonts w:hint="eastAsia"/>
                <w:sz w:val="24"/>
              </w:rPr>
              <w:t>次的回访服务，对仪器进行免费全面检查、维护和维修。在保修期外提供定期巡回技术服务</w:t>
            </w:r>
            <w:r w:rsidRPr="008D1BFF">
              <w:rPr>
                <w:rFonts w:hint="eastAsia"/>
                <w:sz w:val="24"/>
              </w:rPr>
              <w:t>2</w:t>
            </w:r>
            <w:r w:rsidRPr="008D1BFF">
              <w:rPr>
                <w:rFonts w:hint="eastAsia"/>
                <w:sz w:val="24"/>
              </w:rPr>
              <w:t>次</w:t>
            </w:r>
            <w:r w:rsidRPr="008D1BFF">
              <w:rPr>
                <w:rFonts w:hint="eastAsia"/>
                <w:sz w:val="24"/>
              </w:rPr>
              <w:t>/</w:t>
            </w:r>
            <w:r w:rsidRPr="008D1BFF">
              <w:rPr>
                <w:rFonts w:hint="eastAsia"/>
                <w:sz w:val="24"/>
              </w:rPr>
              <w:t>年，保证用户仪器设备正常运行。</w:t>
            </w:r>
          </w:p>
          <w:p w:rsidR="008D1BFF" w:rsidRPr="008D1BFF" w:rsidRDefault="008D1BFF" w:rsidP="008D1BFF">
            <w:pPr>
              <w:tabs>
                <w:tab w:val="left" w:pos="792"/>
              </w:tabs>
              <w:spacing w:line="500" w:lineRule="exact"/>
              <w:rPr>
                <w:sz w:val="24"/>
              </w:rPr>
            </w:pPr>
          </w:p>
          <w:p w:rsidR="008D1BFF" w:rsidRPr="008D1BFF" w:rsidRDefault="008D1BFF" w:rsidP="008D1BFF">
            <w:pPr>
              <w:tabs>
                <w:tab w:val="left" w:pos="792"/>
              </w:tabs>
              <w:spacing w:line="500" w:lineRule="exact"/>
              <w:rPr>
                <w:rFonts w:hint="eastAsia"/>
                <w:sz w:val="24"/>
              </w:rPr>
            </w:pPr>
            <w:r w:rsidRPr="008D1BFF">
              <w:rPr>
                <w:rFonts w:hint="eastAsia"/>
                <w:sz w:val="24"/>
              </w:rPr>
              <w:t>配置：</w:t>
            </w:r>
          </w:p>
          <w:p w:rsidR="00105280" w:rsidRPr="008D1BFF" w:rsidRDefault="008D1BFF" w:rsidP="008D1BFF">
            <w:pPr>
              <w:tabs>
                <w:tab w:val="left" w:pos="792"/>
              </w:tabs>
              <w:spacing w:line="480" w:lineRule="auto"/>
              <w:rPr>
                <w:sz w:val="24"/>
              </w:rPr>
            </w:pPr>
            <w:r w:rsidRPr="008D1BFF">
              <w:rPr>
                <w:rFonts w:hint="eastAsia"/>
                <w:sz w:val="24"/>
              </w:rPr>
              <w:t>主机一台（配专用编码空心阴极灯：砷、汞灯各</w:t>
            </w:r>
            <w:r w:rsidRPr="008D1BFF">
              <w:rPr>
                <w:rFonts w:hint="eastAsia"/>
                <w:sz w:val="24"/>
              </w:rPr>
              <w:t>3</w:t>
            </w:r>
            <w:r w:rsidRPr="008D1BFF">
              <w:rPr>
                <w:rFonts w:hint="eastAsia"/>
                <w:sz w:val="24"/>
              </w:rPr>
              <w:t>支；硒、铋、锑灯各</w:t>
            </w:r>
            <w:r w:rsidRPr="008D1BFF">
              <w:rPr>
                <w:rFonts w:hint="eastAsia"/>
                <w:sz w:val="24"/>
              </w:rPr>
              <w:t>2</w:t>
            </w:r>
            <w:r w:rsidRPr="008D1BFF">
              <w:rPr>
                <w:rFonts w:hint="eastAsia"/>
                <w:sz w:val="24"/>
              </w:rPr>
              <w:t>支）；自动进样器一台；品牌电脑一套（</w:t>
            </w:r>
            <w:r w:rsidRPr="008D1BFF">
              <w:rPr>
                <w:rFonts w:hint="eastAsia"/>
                <w:sz w:val="24"/>
              </w:rPr>
              <w:t>i5</w:t>
            </w:r>
            <w:r w:rsidRPr="008D1BFF">
              <w:rPr>
                <w:rFonts w:hint="eastAsia"/>
                <w:sz w:val="24"/>
              </w:rPr>
              <w:t>以上，</w:t>
            </w:r>
            <w:r w:rsidRPr="008D1BFF">
              <w:rPr>
                <w:rFonts w:hint="eastAsia"/>
                <w:sz w:val="24"/>
              </w:rPr>
              <w:t>500G</w:t>
            </w:r>
            <w:r w:rsidRPr="008D1BFF">
              <w:rPr>
                <w:rFonts w:hint="eastAsia"/>
                <w:sz w:val="24"/>
              </w:rPr>
              <w:t>硬盘，</w:t>
            </w:r>
            <w:r w:rsidRPr="008D1BFF">
              <w:rPr>
                <w:rFonts w:hint="eastAsia"/>
                <w:sz w:val="24"/>
              </w:rPr>
              <w:t>4G</w:t>
            </w:r>
            <w:r w:rsidRPr="008D1BFF">
              <w:rPr>
                <w:rFonts w:hint="eastAsia"/>
                <w:sz w:val="24"/>
              </w:rPr>
              <w:t>内存）；打印机一台；仪器说明书资料纸质版和</w:t>
            </w:r>
            <w:r w:rsidRPr="008D1BFF">
              <w:rPr>
                <w:rFonts w:hint="eastAsia"/>
                <w:sz w:val="24"/>
              </w:rPr>
              <w:t>U</w:t>
            </w:r>
            <w:r w:rsidRPr="008D1BFF">
              <w:rPr>
                <w:rFonts w:hint="eastAsia"/>
                <w:sz w:val="24"/>
              </w:rPr>
              <w:t>盘电子版各套。</w:t>
            </w: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05280">
        <w:rPr>
          <w:rFonts w:ascii="宋体" w:hAnsi="宋体" w:hint="eastAsia"/>
          <w:sz w:val="24"/>
        </w:rPr>
        <w:t>GDJL-18/03-</w:t>
      </w:r>
      <w:r w:rsidR="008D1BFF">
        <w:rPr>
          <w:rFonts w:ascii="宋体" w:hAnsi="宋体" w:hint="eastAsia"/>
          <w:sz w:val="24"/>
        </w:rPr>
        <w:t>153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B17645">
        <w:rPr>
          <w:rFonts w:asciiTheme="minorEastAsia" w:hAnsiTheme="minorEastAsia" w:hint="eastAsia"/>
          <w:sz w:val="24"/>
        </w:rPr>
        <w:t>原子荧光光度计</w:t>
      </w:r>
      <w:r w:rsidR="004C1500">
        <w:rPr>
          <w:rFonts w:asciiTheme="minorEastAsia" w:hAnsiTheme="minorEastAsia" w:hint="eastAsia"/>
          <w:sz w:val="24"/>
        </w:rPr>
        <w:t>(环保)</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05280">
        <w:rPr>
          <w:rFonts w:ascii="宋体" w:hAnsi="宋体" w:hint="eastAsia"/>
          <w:sz w:val="24"/>
        </w:rPr>
        <w:t>GDJL-18/03-</w:t>
      </w:r>
      <w:r w:rsidR="008D1BFF">
        <w:rPr>
          <w:rFonts w:ascii="宋体" w:hAnsi="宋体" w:hint="eastAsia"/>
          <w:sz w:val="24"/>
        </w:rPr>
        <w:t>153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05280">
        <w:rPr>
          <w:rFonts w:ascii="宋体" w:hAnsi="宋体" w:hint="eastAsia"/>
          <w:bCs/>
          <w:sz w:val="24"/>
        </w:rPr>
        <w:t>GDJL-18/03-</w:t>
      </w:r>
      <w:r w:rsidR="008D1BFF">
        <w:rPr>
          <w:rFonts w:ascii="宋体" w:hAnsi="宋体" w:hint="eastAsia"/>
          <w:bCs/>
          <w:sz w:val="24"/>
        </w:rPr>
        <w:t>153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2EF" w:rsidRDefault="001E62EF" w:rsidP="004E6772">
      <w:r>
        <w:separator/>
      </w:r>
    </w:p>
  </w:endnote>
  <w:endnote w:type="continuationSeparator" w:id="1">
    <w:p w:rsidR="001E62EF" w:rsidRDefault="001E62E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Default="001D7C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7CD5" w:rsidRPr="00EA057E" w:rsidRDefault="00220AF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D7CD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D1BFF" w:rsidRPr="008D1BFF">
          <w:rPr>
            <w:rFonts w:asciiTheme="minorEastAsia" w:hAnsiTheme="minorEastAsia"/>
            <w:b/>
            <w:noProof/>
            <w:sz w:val="24"/>
            <w:szCs w:val="24"/>
            <w:lang w:val="zh-CN"/>
          </w:rPr>
          <w:t>45</w:t>
        </w:r>
        <w:r w:rsidRPr="00EA057E">
          <w:rPr>
            <w:rFonts w:asciiTheme="minorEastAsia" w:eastAsiaTheme="minorEastAsia" w:hAnsiTheme="minorEastAsia"/>
            <w:b/>
            <w:sz w:val="24"/>
            <w:szCs w:val="24"/>
          </w:rPr>
          <w:fldChar w:fldCharType="end"/>
        </w:r>
      </w:p>
    </w:sdtContent>
  </w:sdt>
  <w:p w:rsidR="001D7CD5" w:rsidRDefault="001D7C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2EF" w:rsidRDefault="001E62EF" w:rsidP="004E6772">
      <w:r>
        <w:separator/>
      </w:r>
    </w:p>
  </w:footnote>
  <w:footnote w:type="continuationSeparator" w:id="1">
    <w:p w:rsidR="001E62EF" w:rsidRDefault="001E62E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17645">
      <w:rPr>
        <w:rFonts w:asciiTheme="minorEastAsia" w:hAnsiTheme="minorEastAsia" w:hint="eastAsia"/>
        <w:sz w:val="21"/>
        <w:szCs w:val="21"/>
      </w:rPr>
      <w:t>原子荧光光度计</w:t>
    </w:r>
    <w:r w:rsidR="004C1500">
      <w:rPr>
        <w:rFonts w:asciiTheme="minorEastAsia" w:hAnsiTheme="minorEastAsia" w:hint="eastAsia"/>
        <w:sz w:val="21"/>
        <w:szCs w:val="21"/>
      </w:rPr>
      <w:t>(环保)</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D5" w:rsidRPr="004E6772" w:rsidRDefault="001D7CD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E6120B">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C1500">
      <w:rPr>
        <w:rFonts w:asciiTheme="minorEastAsia" w:hAnsiTheme="minorEastAsia" w:hint="eastAsia"/>
        <w:sz w:val="21"/>
        <w:szCs w:val="21"/>
      </w:rPr>
      <w:t>电磁辐射分析仪(环保)</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2"/>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6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2EF"/>
    <w:rsid w:val="001E6800"/>
    <w:rsid w:val="001F1C4A"/>
    <w:rsid w:val="001F4CF3"/>
    <w:rsid w:val="001F620B"/>
    <w:rsid w:val="00206B15"/>
    <w:rsid w:val="00207304"/>
    <w:rsid w:val="00207D63"/>
    <w:rsid w:val="00220AF6"/>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75B0F"/>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00"/>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97D93"/>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1EDF"/>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3B8"/>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1BFF"/>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9F65DE"/>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17645"/>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3D02"/>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1DDA"/>
    <w:rsid w:val="00E5421B"/>
    <w:rsid w:val="00E5495B"/>
    <w:rsid w:val="00E556EF"/>
    <w:rsid w:val="00E6120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EF4D-E718-490F-B105-0F2017B5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4510</Words>
  <Characters>25710</Characters>
  <Application>Microsoft Office Word</Application>
  <DocSecurity>0</DocSecurity>
  <Lines>214</Lines>
  <Paragraphs>60</Paragraphs>
  <ScaleCrop>false</ScaleCrop>
  <Company>Lenovo</Company>
  <LinksUpToDate>false</LinksUpToDate>
  <CharactersWithSpaces>30160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2018-03-29T09:14:00Z</dcterms:created>
  <dcterms:modified xsi:type="dcterms:W3CDTF">2018-03-29T09:19:00Z</dcterms:modified>
</cp:coreProperties>
</file>