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C64F3A" w:rsidP="00EA5F0B">
      <w:pPr>
        <w:spacing w:line="360" w:lineRule="auto"/>
        <w:jc w:val="center"/>
        <w:rPr>
          <w:b/>
          <w:bCs/>
          <w:sz w:val="44"/>
        </w:rPr>
      </w:pPr>
      <w:r>
        <w:rPr>
          <w:rFonts w:ascii="宋体" w:hAnsi="宋体" w:cs="宋体" w:hint="eastAsia"/>
          <w:b/>
          <w:kern w:val="0"/>
          <w:sz w:val="44"/>
          <w:szCs w:val="44"/>
        </w:rPr>
        <w:t>电子万能材料试验机</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w:t>
      </w:r>
      <w:r w:rsidR="00C64F3A">
        <w:rPr>
          <w:rFonts w:ascii="仿宋_GB2312" w:eastAsia="仿宋_GB2312" w:hint="eastAsia"/>
          <w:b/>
          <w:sz w:val="36"/>
          <w:szCs w:val="36"/>
        </w:rPr>
        <w:t>09-136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B2BED" w:rsidP="00872656">
      <w:pPr>
        <w:pStyle w:val="10"/>
        <w:tabs>
          <w:tab w:val="right" w:leader="dot" w:pos="9402"/>
        </w:tabs>
        <w:rPr>
          <w:rFonts w:eastAsiaTheme="minorEastAsia" w:cstheme="minorBidi"/>
          <w:b w:val="0"/>
          <w:bCs w:val="0"/>
          <w:caps w:val="0"/>
          <w:noProof/>
          <w:sz w:val="21"/>
          <w:szCs w:val="21"/>
        </w:rPr>
      </w:pPr>
      <w:r w:rsidRPr="00DB2BED">
        <w:rPr>
          <w:sz w:val="21"/>
          <w:szCs w:val="21"/>
        </w:rPr>
        <w:fldChar w:fldCharType="begin"/>
      </w:r>
      <w:r w:rsidR="00E34B45" w:rsidRPr="00872656">
        <w:rPr>
          <w:sz w:val="21"/>
          <w:szCs w:val="21"/>
        </w:rPr>
        <w:instrText xml:space="preserve"> TOC \o "1-3" \h \z \u </w:instrText>
      </w:r>
      <w:r w:rsidRPr="00DB2BED">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B2BE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B2BE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B2BE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B2BE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B2BE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B2BE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B2BE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B2BE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B2BED"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B2BE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B2BED"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B2BE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C64F3A">
        <w:rPr>
          <w:rFonts w:asciiTheme="minorEastAsia" w:hAnsiTheme="minorEastAsia" w:hint="eastAsia"/>
          <w:sz w:val="24"/>
        </w:rPr>
        <w:t>电子万能材料试验机</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w:t>
      </w:r>
      <w:r w:rsidR="00C64F3A">
        <w:rPr>
          <w:rFonts w:asciiTheme="minorEastAsia" w:eastAsiaTheme="minorEastAsia" w:hAnsiTheme="minorEastAsia" w:hint="eastAsia"/>
          <w:bCs/>
          <w:sz w:val="24"/>
        </w:rPr>
        <w:t>09-136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C64F3A">
        <w:rPr>
          <w:rFonts w:asciiTheme="minorEastAsia" w:hAnsiTheme="minorEastAsia" w:hint="eastAsia"/>
          <w:sz w:val="24"/>
        </w:rPr>
        <w:t>电子万能材料试验机</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C64F3A"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电子万能材料试验机</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DB237F" w:rsidP="002B261F">
            <w:pPr>
              <w:widowControl/>
              <w:spacing w:after="150"/>
              <w:jc w:val="center"/>
              <w:rPr>
                <w:rFonts w:ascii="宋体" w:hAnsi="宋体" w:cs="宋体"/>
                <w:kern w:val="0"/>
                <w:sz w:val="24"/>
              </w:rPr>
            </w:pPr>
            <w:r>
              <w:rPr>
                <w:rFonts w:ascii="宋体" w:hAnsi="宋体" w:cs="宋体" w:hint="eastAsia"/>
                <w:kern w:val="0"/>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3B187E">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DB237F">
        <w:rPr>
          <w:rFonts w:asciiTheme="minorEastAsia" w:eastAsiaTheme="minorEastAsia" w:hAnsiTheme="minorEastAsia" w:hint="eastAsia"/>
          <w:sz w:val="24"/>
          <w:shd w:val="clear" w:color="auto" w:fill="FFFF00"/>
        </w:rPr>
        <w:t>29</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C64F3A">
              <w:rPr>
                <w:rFonts w:asciiTheme="minorEastAsia" w:hAnsiTheme="minorEastAsia" w:hint="eastAsia"/>
                <w:szCs w:val="21"/>
              </w:rPr>
              <w:t>电子万能材料试验机</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w:t>
            </w:r>
            <w:r w:rsidR="00C64F3A">
              <w:rPr>
                <w:rFonts w:asciiTheme="minorEastAsia" w:eastAsiaTheme="minorEastAsia" w:hAnsiTheme="minorEastAsia"/>
                <w:szCs w:val="21"/>
                <w:highlight w:val="yellow"/>
              </w:rPr>
              <w:t>09-136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DB237F">
              <w:rPr>
                <w:rFonts w:asciiTheme="minorEastAsia" w:eastAsiaTheme="minorEastAsia" w:hAnsiTheme="minorEastAsia" w:hint="eastAsia"/>
                <w:szCs w:val="21"/>
              </w:rPr>
              <w:t>10月13日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w:t>
            </w:r>
            <w:r w:rsidR="00C64F3A">
              <w:rPr>
                <w:rFonts w:asciiTheme="minorEastAsia" w:eastAsiaTheme="minorEastAsia" w:hAnsiTheme="minorEastAsia"/>
                <w:szCs w:val="21"/>
              </w:rPr>
              <w:t>09-136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DB237F">
        <w:rPr>
          <w:rFonts w:asciiTheme="minorEastAsia" w:eastAsiaTheme="minorEastAsia" w:hAnsiTheme="minorEastAsia" w:hint="eastAsia"/>
          <w:b/>
          <w:bCs/>
          <w:sz w:val="24"/>
        </w:rPr>
        <w:t>10月13日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C64F3A"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电子万能材料试验机</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E434E7"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B86ED3" w:rsidP="003379B4">
            <w:pPr>
              <w:widowControl/>
              <w:spacing w:after="150"/>
              <w:jc w:val="center"/>
              <w:rPr>
                <w:rFonts w:ascii="宋体" w:hAnsi="宋体" w:cs="宋体"/>
                <w:kern w:val="0"/>
                <w:sz w:val="24"/>
              </w:rPr>
            </w:pPr>
            <w:r>
              <w:rPr>
                <w:rFonts w:ascii="宋体" w:hAnsi="宋体" w:cs="宋体" w:hint="eastAsia"/>
                <w:kern w:val="0"/>
                <w:sz w:val="24"/>
              </w:rPr>
              <w:t>/</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C64F3A" w:rsidRPr="00454784" w:rsidRDefault="00C64F3A" w:rsidP="00C64F3A">
            <w:pPr>
              <w:ind w:firstLineChars="50" w:firstLine="105"/>
              <w:rPr>
                <w:rFonts w:hint="eastAsia"/>
              </w:rPr>
            </w:pPr>
            <w:r w:rsidRPr="00454784">
              <w:rPr>
                <w:rFonts w:hint="eastAsia"/>
              </w:rPr>
              <w:t>一、适用范围：</w:t>
            </w:r>
          </w:p>
          <w:p w:rsidR="00C64F3A" w:rsidRPr="00454784" w:rsidRDefault="00C64F3A" w:rsidP="00C64F3A">
            <w:pPr>
              <w:ind w:leftChars="50" w:left="105" w:firstLineChars="200" w:firstLine="420"/>
              <w:rPr>
                <w:rFonts w:hint="eastAsia"/>
              </w:rPr>
            </w:pPr>
            <w:r w:rsidRPr="00454784">
              <w:rPr>
                <w:rFonts w:hint="eastAsia"/>
              </w:rPr>
              <w:t>试验装置适用于硬制、</w:t>
            </w:r>
            <w:r w:rsidRPr="00454784">
              <w:t>软质电路板的抗剥、铜箔拉伸、基板弯曲等试验</w:t>
            </w:r>
            <w:r w:rsidRPr="00454784">
              <w:rPr>
                <w:rFonts w:hint="eastAsia"/>
              </w:rPr>
              <w:t>。</w:t>
            </w:r>
          </w:p>
          <w:p w:rsidR="00C64F3A" w:rsidRPr="00454784" w:rsidRDefault="00C64F3A" w:rsidP="00C64F3A">
            <w:pPr>
              <w:ind w:firstLineChars="50" w:firstLine="105"/>
            </w:pPr>
            <w:r w:rsidRPr="00454784">
              <w:rPr>
                <w:rFonts w:hint="eastAsia"/>
              </w:rPr>
              <w:t>二、符合标准：</w:t>
            </w:r>
          </w:p>
          <w:tbl>
            <w:tblPr>
              <w:tblW w:w="0" w:type="auto"/>
              <w:tblLayout w:type="fixed"/>
              <w:tblLook w:val="0000"/>
            </w:tblPr>
            <w:tblGrid>
              <w:gridCol w:w="7492"/>
            </w:tblGrid>
            <w:tr w:rsidR="00C64F3A" w:rsidRPr="00454784" w:rsidTr="00166434">
              <w:trPr>
                <w:trHeight w:val="480"/>
              </w:trPr>
              <w:tc>
                <w:tcPr>
                  <w:tcW w:w="7492" w:type="dxa"/>
                </w:tcPr>
                <w:p w:rsidR="00C64F3A" w:rsidRPr="00454784" w:rsidRDefault="00C64F3A" w:rsidP="00166434">
                  <w:pPr>
                    <w:spacing w:line="288" w:lineRule="auto"/>
                    <w:ind w:firstLineChars="200" w:firstLine="420"/>
                    <w:rPr>
                      <w:rFonts w:hint="eastAsia"/>
                    </w:rPr>
                  </w:pPr>
                  <w:r w:rsidRPr="00454784">
                    <w:t>设备需满足</w:t>
                  </w:r>
                  <w:r w:rsidRPr="00454784">
                    <w:t>IPC-TM-650</w:t>
                  </w:r>
                  <w:r w:rsidRPr="00454784">
                    <w:rPr>
                      <w:rFonts w:hint="eastAsia"/>
                    </w:rPr>
                    <w:t>等标准</w:t>
                  </w:r>
                  <w:r w:rsidRPr="00454784">
                    <w:t>要求</w:t>
                  </w:r>
                  <w:r w:rsidRPr="00454784">
                    <w:rPr>
                      <w:rFonts w:hint="eastAsia"/>
                    </w:rPr>
                    <w:t>。</w:t>
                  </w:r>
                </w:p>
                <w:p w:rsidR="00C64F3A" w:rsidRPr="00454784" w:rsidRDefault="00C64F3A" w:rsidP="00166434">
                  <w:pPr>
                    <w:spacing w:line="288" w:lineRule="auto"/>
                    <w:rPr>
                      <w:rFonts w:hint="eastAsia"/>
                    </w:rPr>
                  </w:pPr>
                  <w:r w:rsidRPr="00454784">
                    <w:rPr>
                      <w:rFonts w:hint="eastAsia"/>
                    </w:rPr>
                    <w:t>三、主要参数</w:t>
                  </w:r>
                  <w:r w:rsidRPr="00454784">
                    <w:t>：</w:t>
                  </w:r>
                </w:p>
                <w:p w:rsidR="00C64F3A" w:rsidRPr="00454784" w:rsidRDefault="00C64F3A" w:rsidP="00166434">
                  <w:pPr>
                    <w:pStyle w:val="af6"/>
                    <w:rPr>
                      <w:rFonts w:ascii="宋体" w:hAnsi="宋体"/>
                      <w:szCs w:val="21"/>
                    </w:rPr>
                  </w:pPr>
                  <w:r w:rsidRPr="00454784">
                    <w:rPr>
                      <w:rFonts w:ascii="宋体" w:hAnsi="宋体"/>
                      <w:szCs w:val="21"/>
                    </w:rPr>
                    <w:t>1</w:t>
                  </w:r>
                  <w:r w:rsidRPr="00454784">
                    <w:rPr>
                      <w:rFonts w:ascii="宋体" w:hAnsi="宋体" w:hint="eastAsia"/>
                      <w:szCs w:val="21"/>
                    </w:rPr>
                    <w:t>、 最大载荷：50</w:t>
                  </w:r>
                  <w:bookmarkStart w:id="66" w:name="OLE_LINK9"/>
                  <w:r w:rsidRPr="00454784">
                    <w:rPr>
                      <w:rFonts w:ascii="宋体" w:hAnsi="宋体" w:hint="eastAsia"/>
                      <w:szCs w:val="21"/>
                    </w:rPr>
                    <w:t>k</w:t>
                  </w:r>
                  <w:bookmarkEnd w:id="66"/>
                  <w:r w:rsidRPr="00454784">
                    <w:rPr>
                      <w:rFonts w:ascii="宋体" w:hAnsi="宋体"/>
                      <w:szCs w:val="21"/>
                    </w:rPr>
                    <w:t xml:space="preserve">N </w:t>
                  </w:r>
                  <w:r w:rsidRPr="00454784">
                    <w:rPr>
                      <w:rFonts w:ascii="宋体" w:hAnsi="宋体" w:hint="eastAsia"/>
                      <w:szCs w:val="21"/>
                    </w:rPr>
                    <w:t>；</w:t>
                  </w:r>
                </w:p>
                <w:p w:rsidR="00C64F3A" w:rsidRPr="00454784" w:rsidRDefault="00C64F3A" w:rsidP="00C64F3A">
                  <w:pPr>
                    <w:pStyle w:val="af6"/>
                    <w:ind w:firstLineChars="100" w:firstLine="210"/>
                    <w:rPr>
                      <w:rFonts w:ascii="宋体" w:hAnsi="宋体" w:hint="eastAsia"/>
                      <w:szCs w:val="21"/>
                    </w:rPr>
                  </w:pPr>
                  <w:r>
                    <w:rPr>
                      <w:rFonts w:ascii="宋体" w:hAnsi="宋体" w:hint="eastAsia"/>
                      <w:szCs w:val="21"/>
                    </w:rPr>
                    <w:t>※</w:t>
                  </w:r>
                  <w:r w:rsidRPr="00454784">
                    <w:rPr>
                      <w:rFonts w:ascii="宋体" w:hAnsi="宋体"/>
                      <w:szCs w:val="21"/>
                    </w:rPr>
                    <w:t>2</w:t>
                  </w:r>
                  <w:r w:rsidRPr="00454784">
                    <w:rPr>
                      <w:rFonts w:ascii="宋体" w:hAnsi="宋体" w:hint="eastAsia"/>
                      <w:szCs w:val="21"/>
                    </w:rPr>
                    <w:t>、 载荷传感器：</w:t>
                  </w:r>
                  <w:bookmarkStart w:id="67" w:name="OLE_LINK3"/>
                  <w:bookmarkStart w:id="68" w:name="OLE_LINK4"/>
                  <w:r w:rsidRPr="00454784">
                    <w:rPr>
                      <w:rFonts w:ascii="宋体" w:hAnsi="宋体"/>
                      <w:szCs w:val="21"/>
                    </w:rPr>
                    <w:t xml:space="preserve"> 1</w:t>
                  </w:r>
                  <w:r w:rsidRPr="00454784">
                    <w:rPr>
                      <w:rFonts w:ascii="宋体" w:hAnsi="宋体" w:hint="eastAsia"/>
                      <w:szCs w:val="21"/>
                    </w:rPr>
                    <w:t>N—</w:t>
                  </w:r>
                  <w:r w:rsidRPr="00454784">
                    <w:rPr>
                      <w:rFonts w:ascii="宋体" w:hAnsi="宋体"/>
                      <w:szCs w:val="21"/>
                    </w:rPr>
                    <w:t>1</w:t>
                  </w:r>
                  <w:r w:rsidRPr="00454784">
                    <w:rPr>
                      <w:rFonts w:ascii="宋体" w:hAnsi="宋体" w:hint="eastAsia"/>
                      <w:szCs w:val="21"/>
                    </w:rPr>
                    <w:t>0N精度±</w:t>
                  </w:r>
                  <w:r w:rsidRPr="00454784">
                    <w:rPr>
                      <w:rFonts w:ascii="宋体" w:hAnsi="宋体"/>
                      <w:szCs w:val="21"/>
                    </w:rPr>
                    <w:t>0.5%</w:t>
                  </w:r>
                  <w:r w:rsidRPr="00454784">
                    <w:rPr>
                      <w:rFonts w:ascii="宋体" w:hAnsi="宋体" w:hint="eastAsia"/>
                      <w:szCs w:val="21"/>
                    </w:rPr>
                    <w:t>；</w:t>
                  </w:r>
                  <w:bookmarkEnd w:id="67"/>
                  <w:bookmarkEnd w:id="68"/>
                  <w:r w:rsidRPr="00454784">
                    <w:rPr>
                      <w:rFonts w:ascii="宋体" w:hAnsi="宋体"/>
                      <w:szCs w:val="21"/>
                    </w:rPr>
                    <w:t>1</w:t>
                  </w:r>
                  <w:r w:rsidRPr="00454784">
                    <w:rPr>
                      <w:rFonts w:ascii="宋体" w:hAnsi="宋体" w:hint="eastAsia"/>
                      <w:szCs w:val="21"/>
                    </w:rPr>
                    <w:t>0N—</w:t>
                  </w:r>
                  <w:r w:rsidRPr="00454784">
                    <w:rPr>
                      <w:rFonts w:ascii="宋体" w:hAnsi="宋体"/>
                      <w:szCs w:val="21"/>
                    </w:rPr>
                    <w:t>1</w:t>
                  </w:r>
                  <w:r w:rsidRPr="00454784">
                    <w:rPr>
                      <w:rFonts w:ascii="宋体" w:hAnsi="宋体" w:hint="eastAsia"/>
                      <w:szCs w:val="21"/>
                    </w:rPr>
                    <w:t>kN精度±</w:t>
                  </w:r>
                  <w:r w:rsidRPr="00454784">
                    <w:rPr>
                      <w:rFonts w:ascii="宋体" w:hAnsi="宋体"/>
                      <w:szCs w:val="21"/>
                    </w:rPr>
                    <w:t>0.</w:t>
                  </w:r>
                  <w:r w:rsidRPr="00454784">
                    <w:rPr>
                      <w:rFonts w:ascii="宋体" w:hAnsi="宋体" w:hint="eastAsia"/>
                      <w:szCs w:val="21"/>
                    </w:rPr>
                    <w:t>3</w:t>
                  </w:r>
                  <w:r w:rsidRPr="00454784">
                    <w:rPr>
                      <w:rFonts w:ascii="宋体" w:hAnsi="宋体"/>
                      <w:szCs w:val="21"/>
                    </w:rPr>
                    <w:t>%</w:t>
                  </w:r>
                  <w:r w:rsidRPr="00454784">
                    <w:rPr>
                      <w:rFonts w:ascii="宋体" w:hAnsi="宋体" w:hint="eastAsia"/>
                      <w:szCs w:val="21"/>
                    </w:rPr>
                    <w:t>；</w:t>
                  </w:r>
                </w:p>
                <w:p w:rsidR="00C64F3A" w:rsidRPr="00454784" w:rsidRDefault="00C64F3A" w:rsidP="00166434">
                  <w:pPr>
                    <w:pStyle w:val="af6"/>
                    <w:ind w:firstLineChars="0" w:firstLine="0"/>
                    <w:rPr>
                      <w:rFonts w:ascii="宋体" w:hAnsi="宋体" w:hint="eastAsia"/>
                      <w:szCs w:val="21"/>
                    </w:rPr>
                  </w:pPr>
                  <w:r w:rsidRPr="00454784">
                    <w:rPr>
                      <w:rFonts w:ascii="宋体" w:hAnsi="宋体" w:hint="eastAsia"/>
                      <w:szCs w:val="21"/>
                    </w:rPr>
                    <w:t xml:space="preserve">  </w:t>
                  </w:r>
                  <w:r>
                    <w:rPr>
                      <w:rFonts w:ascii="宋体" w:hAnsi="宋体" w:hint="eastAsia"/>
                      <w:szCs w:val="21"/>
                    </w:rPr>
                    <w:t>※</w:t>
                  </w:r>
                  <w:r w:rsidRPr="00454784">
                    <w:rPr>
                      <w:rFonts w:ascii="宋体" w:hAnsi="宋体" w:hint="eastAsia"/>
                      <w:szCs w:val="21"/>
                    </w:rPr>
                    <w:t>3、 主机框架：落地型四立柱；横梁移动距离不低于1</w:t>
                  </w:r>
                  <w:r w:rsidRPr="00454784">
                    <w:rPr>
                      <w:rFonts w:ascii="宋体" w:hAnsi="宋体"/>
                      <w:szCs w:val="21"/>
                    </w:rPr>
                    <w:t>5</w:t>
                  </w:r>
                  <w:r w:rsidRPr="00454784">
                    <w:rPr>
                      <w:rFonts w:ascii="宋体" w:hAnsi="宋体" w:hint="eastAsia"/>
                      <w:szCs w:val="21"/>
                    </w:rPr>
                    <w:t>60</w:t>
                  </w:r>
                  <w:r w:rsidRPr="00454784">
                    <w:rPr>
                      <w:rFonts w:ascii="宋体" w:hAnsi="宋体"/>
                      <w:szCs w:val="21"/>
                    </w:rPr>
                    <w:t xml:space="preserve"> mm</w:t>
                  </w:r>
                  <w:r w:rsidRPr="00454784">
                    <w:rPr>
                      <w:rFonts w:ascii="宋体" w:hAnsi="宋体" w:hint="eastAsia"/>
                      <w:szCs w:val="21"/>
                    </w:rPr>
                    <w:t>；</w:t>
                  </w:r>
                </w:p>
                <w:p w:rsidR="00C64F3A" w:rsidRPr="00454784" w:rsidRDefault="00C64F3A" w:rsidP="00C64F3A">
                  <w:pPr>
                    <w:pStyle w:val="af6"/>
                    <w:ind w:firstLineChars="100" w:firstLine="210"/>
                    <w:rPr>
                      <w:rFonts w:ascii="宋体" w:hAnsi="宋体" w:hint="eastAsia"/>
                      <w:szCs w:val="21"/>
                    </w:rPr>
                  </w:pPr>
                  <w:r>
                    <w:rPr>
                      <w:rFonts w:ascii="宋体" w:hAnsi="宋体" w:hint="eastAsia"/>
                      <w:szCs w:val="21"/>
                    </w:rPr>
                    <w:t>※</w:t>
                  </w:r>
                  <w:r w:rsidRPr="00454784">
                    <w:rPr>
                      <w:rFonts w:ascii="宋体" w:hAnsi="宋体" w:hint="eastAsia"/>
                      <w:szCs w:val="21"/>
                    </w:rPr>
                    <w:t>4、 试验速度范围：</w:t>
                  </w:r>
                  <w:r w:rsidRPr="00454784">
                    <w:rPr>
                      <w:rFonts w:ascii="宋体" w:hAnsi="宋体"/>
                      <w:szCs w:val="21"/>
                    </w:rPr>
                    <w:t>0.0</w:t>
                  </w:r>
                  <w:r w:rsidRPr="00454784">
                    <w:rPr>
                      <w:rFonts w:ascii="宋体" w:hAnsi="宋体" w:hint="eastAsia"/>
                      <w:szCs w:val="21"/>
                    </w:rPr>
                    <w:t>005</w:t>
                  </w:r>
                  <w:smartTag w:uri="urn:schemas-microsoft-com:office:smarttags" w:element="chmetcnv">
                    <w:smartTagPr>
                      <w:attr w:name="TCSC" w:val="0"/>
                      <w:attr w:name="NumberType" w:val="1"/>
                      <w:attr w:name="Negative" w:val="True"/>
                      <w:attr w:name="HasSpace" w:val="True"/>
                      <w:attr w:name="SourceValue" w:val="1000"/>
                      <w:attr w:name="UnitName" w:val="mm"/>
                    </w:smartTagPr>
                    <w:r w:rsidRPr="00454784">
                      <w:rPr>
                        <w:rFonts w:ascii="宋体" w:hAnsi="宋体"/>
                        <w:szCs w:val="21"/>
                      </w:rPr>
                      <w:t>-1000 mm</w:t>
                    </w:r>
                  </w:smartTag>
                  <w:r w:rsidRPr="00454784">
                    <w:rPr>
                      <w:rFonts w:ascii="宋体" w:hAnsi="宋体"/>
                      <w:szCs w:val="21"/>
                    </w:rPr>
                    <w:t>/min</w:t>
                  </w:r>
                  <w:r w:rsidRPr="00454784">
                    <w:rPr>
                      <w:rFonts w:ascii="宋体" w:hAnsi="宋体" w:hint="eastAsia"/>
                      <w:szCs w:val="21"/>
                    </w:rPr>
                    <w:t xml:space="preserve"> ；返回速度：</w:t>
                  </w:r>
                  <w:r w:rsidRPr="00454784">
                    <w:rPr>
                      <w:rFonts w:ascii="宋体" w:hAnsi="宋体"/>
                      <w:szCs w:val="21"/>
                    </w:rPr>
                    <w:t>1</w:t>
                  </w:r>
                  <w:r w:rsidRPr="00454784">
                    <w:rPr>
                      <w:rFonts w:ascii="宋体" w:hAnsi="宋体" w:hint="eastAsia"/>
                      <w:szCs w:val="21"/>
                    </w:rPr>
                    <w:t>2</w:t>
                  </w:r>
                  <w:r w:rsidRPr="00454784">
                    <w:rPr>
                      <w:rFonts w:ascii="宋体" w:hAnsi="宋体"/>
                      <w:szCs w:val="21"/>
                    </w:rPr>
                    <w:t>00 mm/min</w:t>
                  </w:r>
                  <w:r w:rsidRPr="00454784">
                    <w:rPr>
                      <w:rFonts w:ascii="宋体" w:hAnsi="宋体" w:hint="eastAsia"/>
                      <w:szCs w:val="21"/>
                    </w:rPr>
                    <w:t>；</w:t>
                  </w:r>
                </w:p>
                <w:p w:rsidR="00C64F3A" w:rsidRPr="00454784" w:rsidRDefault="00C64F3A" w:rsidP="00166434">
                  <w:pPr>
                    <w:pStyle w:val="af6"/>
                    <w:rPr>
                      <w:rFonts w:ascii="宋体" w:hAnsi="宋体" w:hint="eastAsia"/>
                      <w:szCs w:val="21"/>
                    </w:rPr>
                  </w:pPr>
                  <w:r w:rsidRPr="00454784">
                    <w:rPr>
                      <w:rFonts w:ascii="宋体" w:hAnsi="宋体" w:hint="eastAsia"/>
                      <w:szCs w:val="21"/>
                    </w:rPr>
                    <w:t>5、 横梁速度精度：满足设定速度的±0.1</w:t>
                  </w:r>
                  <w:r w:rsidRPr="00454784">
                    <w:rPr>
                      <w:rFonts w:ascii="宋体" w:hAnsi="宋体"/>
                      <w:szCs w:val="21"/>
                    </w:rPr>
                    <w:t xml:space="preserve"> %</w:t>
                  </w:r>
                  <w:r w:rsidRPr="00454784">
                    <w:rPr>
                      <w:rFonts w:ascii="宋体" w:hAnsi="宋体" w:hint="eastAsia"/>
                      <w:szCs w:val="21"/>
                    </w:rPr>
                    <w:t xml:space="preserve"> ；</w:t>
                  </w:r>
                </w:p>
                <w:p w:rsidR="00C64F3A" w:rsidRPr="00454784" w:rsidRDefault="00C64F3A" w:rsidP="00C64F3A">
                  <w:pPr>
                    <w:pStyle w:val="af6"/>
                    <w:ind w:firstLineChars="100" w:firstLine="210"/>
                    <w:rPr>
                      <w:rFonts w:ascii="宋体" w:hAnsi="宋体" w:hint="eastAsia"/>
                      <w:szCs w:val="21"/>
                    </w:rPr>
                  </w:pPr>
                  <w:r w:rsidRPr="00454784">
                    <w:rPr>
                      <w:rFonts w:ascii="宋体" w:hAnsi="宋体" w:hint="eastAsia"/>
                      <w:szCs w:val="21"/>
                    </w:rPr>
                    <w:t xml:space="preserve">  6、 速度与载荷能力：主机在加载到50kN载荷时，速度能达到</w:t>
                  </w:r>
                  <w:smartTag w:uri="urn:schemas-microsoft-com:office:smarttags" w:element="chmetcnv">
                    <w:smartTagPr>
                      <w:attr w:name="TCSC" w:val="0"/>
                      <w:attr w:name="NumberType" w:val="1"/>
                      <w:attr w:name="Negative" w:val="False"/>
                      <w:attr w:name="HasSpace" w:val="True"/>
                      <w:attr w:name="SourceValue" w:val="1000"/>
                      <w:attr w:name="UnitName" w:val="mm"/>
                    </w:smartTagPr>
                    <w:r w:rsidRPr="00454784">
                      <w:rPr>
                        <w:rFonts w:ascii="宋体" w:hAnsi="宋体"/>
                        <w:szCs w:val="21"/>
                      </w:rPr>
                      <w:t>1000 mm</w:t>
                    </w:r>
                  </w:smartTag>
                  <w:r w:rsidRPr="00454784">
                    <w:rPr>
                      <w:rFonts w:ascii="宋体" w:hAnsi="宋体"/>
                      <w:szCs w:val="21"/>
                    </w:rPr>
                    <w:t>/min</w:t>
                  </w:r>
                  <w:r w:rsidRPr="00454784">
                    <w:rPr>
                      <w:rFonts w:ascii="宋体" w:hAnsi="宋体" w:hint="eastAsia"/>
                      <w:szCs w:val="21"/>
                    </w:rPr>
                    <w:t>；</w:t>
                  </w:r>
                </w:p>
                <w:p w:rsidR="00C64F3A" w:rsidRPr="00454784" w:rsidRDefault="00C64F3A" w:rsidP="00C64F3A">
                  <w:pPr>
                    <w:pStyle w:val="af6"/>
                    <w:ind w:leftChars="200" w:left="840" w:hangingChars="200" w:hanging="420"/>
                    <w:rPr>
                      <w:rFonts w:ascii="宋体" w:hAnsi="宋体" w:hint="eastAsia"/>
                      <w:szCs w:val="21"/>
                    </w:rPr>
                  </w:pPr>
                  <w:r w:rsidRPr="00454784">
                    <w:rPr>
                      <w:rFonts w:ascii="宋体" w:hAnsi="宋体" w:hint="eastAsia"/>
                      <w:szCs w:val="21"/>
                    </w:rPr>
                    <w:t>7、 横梁位移检测精度：显示值的±0.1</w:t>
                  </w:r>
                  <w:r w:rsidRPr="00454784">
                    <w:rPr>
                      <w:rFonts w:ascii="宋体" w:hAnsi="宋体"/>
                      <w:szCs w:val="21"/>
                    </w:rPr>
                    <w:t xml:space="preserve"> %</w:t>
                  </w:r>
                  <w:r w:rsidRPr="00454784">
                    <w:rPr>
                      <w:rFonts w:ascii="宋体" w:hAnsi="宋体" w:hint="eastAsia"/>
                      <w:szCs w:val="21"/>
                    </w:rPr>
                    <w:t>以内</w:t>
                  </w:r>
                  <w:r>
                    <w:rPr>
                      <w:rFonts w:ascii="宋体" w:hAnsi="宋体" w:hint="eastAsia"/>
                      <w:szCs w:val="21"/>
                    </w:rPr>
                    <w:t>（</w:t>
                  </w:r>
                  <w:r w:rsidRPr="00454784">
                    <w:rPr>
                      <w:rFonts w:ascii="宋体" w:hAnsi="宋体" w:hint="eastAsia"/>
                      <w:szCs w:val="21"/>
                    </w:rPr>
                    <w:t>±</w:t>
                  </w:r>
                  <w:smartTag w:uri="urn:schemas-microsoft-com:office:smarttags" w:element="chmetcnv">
                    <w:smartTagPr>
                      <w:attr w:name="TCSC" w:val="0"/>
                      <w:attr w:name="NumberType" w:val="1"/>
                      <w:attr w:name="Negative" w:val="False"/>
                      <w:attr w:name="HasSpace" w:val="True"/>
                      <w:attr w:name="SourceValue" w:val="10"/>
                      <w:attr w:name="UnitName" w:val="mm"/>
                    </w:smartTagPr>
                    <w:r w:rsidRPr="00454784">
                      <w:rPr>
                        <w:rFonts w:ascii="宋体" w:hAnsi="宋体" w:hint="eastAsia"/>
                        <w:szCs w:val="21"/>
                      </w:rPr>
                      <w:t>10</w:t>
                    </w:r>
                    <w:r w:rsidRPr="00454784">
                      <w:rPr>
                        <w:rFonts w:ascii="宋体" w:hAnsi="宋体"/>
                        <w:szCs w:val="21"/>
                      </w:rPr>
                      <w:t xml:space="preserve"> mm</w:t>
                    </w:r>
                  </w:smartTag>
                  <w:r w:rsidRPr="00454784">
                    <w:rPr>
                      <w:rFonts w:ascii="宋体" w:hAnsi="宋体" w:hint="eastAsia"/>
                      <w:szCs w:val="21"/>
                    </w:rPr>
                    <w:t>以下时为±0.01</w:t>
                  </w:r>
                  <w:bookmarkStart w:id="69" w:name="OLE_LINK5"/>
                  <w:bookmarkStart w:id="70" w:name="OLE_LINK6"/>
                  <w:r w:rsidRPr="00454784">
                    <w:rPr>
                      <w:rFonts w:ascii="宋体" w:hAnsi="宋体"/>
                      <w:szCs w:val="21"/>
                    </w:rPr>
                    <w:t>mm</w:t>
                  </w:r>
                  <w:bookmarkEnd w:id="69"/>
                  <w:bookmarkEnd w:id="70"/>
                  <w:r>
                    <w:rPr>
                      <w:rFonts w:ascii="宋体" w:hAnsi="宋体" w:hint="eastAsia"/>
                      <w:szCs w:val="21"/>
                    </w:rPr>
                    <w:t>）</w:t>
                  </w:r>
                  <w:r w:rsidRPr="00454784">
                    <w:rPr>
                      <w:rFonts w:ascii="宋体" w:hAnsi="宋体" w:hint="eastAsia"/>
                      <w:szCs w:val="21"/>
                    </w:rPr>
                    <w:t>；</w:t>
                  </w:r>
                </w:p>
                <w:p w:rsidR="00C64F3A" w:rsidRPr="00454784" w:rsidRDefault="00C64F3A" w:rsidP="00C64F3A">
                  <w:pPr>
                    <w:pStyle w:val="af6"/>
                    <w:ind w:leftChars="200" w:left="840" w:hangingChars="200" w:hanging="420"/>
                    <w:rPr>
                      <w:rFonts w:ascii="宋体" w:hAnsi="宋体" w:hint="eastAsia"/>
                      <w:szCs w:val="21"/>
                    </w:rPr>
                  </w:pPr>
                  <w:r w:rsidRPr="00454784">
                    <w:rPr>
                      <w:rFonts w:ascii="宋体" w:hAnsi="宋体" w:hint="eastAsia"/>
                      <w:szCs w:val="21"/>
                    </w:rPr>
                    <w:t>8、 主机刚度：1</w:t>
                  </w:r>
                  <w:r w:rsidRPr="00454784">
                    <w:rPr>
                      <w:rFonts w:ascii="宋体" w:hAnsi="宋体"/>
                      <w:szCs w:val="21"/>
                    </w:rPr>
                    <w:t>20</w:t>
                  </w:r>
                  <w:r w:rsidRPr="00454784">
                    <w:rPr>
                      <w:rFonts w:ascii="宋体" w:hAnsi="宋体" w:hint="eastAsia"/>
                      <w:szCs w:val="21"/>
                    </w:rPr>
                    <w:t>kN/</w:t>
                  </w:r>
                  <w:r w:rsidRPr="00454784">
                    <w:rPr>
                      <w:rFonts w:ascii="宋体" w:hAnsi="宋体"/>
                      <w:szCs w:val="21"/>
                    </w:rPr>
                    <w:t>mm</w:t>
                  </w:r>
                  <w:r w:rsidRPr="00454784">
                    <w:rPr>
                      <w:rFonts w:ascii="宋体" w:hAnsi="宋体" w:hint="eastAsia"/>
                      <w:szCs w:val="21"/>
                    </w:rPr>
                    <w:t>；</w:t>
                  </w:r>
                </w:p>
                <w:p w:rsidR="00C64F3A" w:rsidRPr="00454784" w:rsidRDefault="00C64F3A" w:rsidP="00C64F3A">
                  <w:pPr>
                    <w:pStyle w:val="af6"/>
                    <w:ind w:leftChars="100" w:left="840" w:hangingChars="300" w:hanging="630"/>
                    <w:rPr>
                      <w:rFonts w:ascii="宋体" w:hAnsi="宋体" w:hint="eastAsia"/>
                      <w:szCs w:val="21"/>
                    </w:rPr>
                  </w:pPr>
                  <w:r>
                    <w:rPr>
                      <w:rFonts w:ascii="宋体" w:hAnsi="宋体" w:hint="eastAsia"/>
                      <w:szCs w:val="21"/>
                    </w:rPr>
                    <w:t>※</w:t>
                  </w:r>
                  <w:r w:rsidRPr="00454784">
                    <w:rPr>
                      <w:rFonts w:ascii="宋体" w:hAnsi="宋体" w:hint="eastAsia"/>
                      <w:szCs w:val="21"/>
                    </w:rPr>
                    <w:t>9、 主机数据共8个通道，每个通道采集频率：5kHz；数据采集间隔0.2msec;模拟转换数字频率：300kHz；</w:t>
                  </w:r>
                </w:p>
                <w:p w:rsidR="00C64F3A" w:rsidRPr="00454784" w:rsidRDefault="00C64F3A" w:rsidP="00166434">
                  <w:pPr>
                    <w:pStyle w:val="af6"/>
                    <w:rPr>
                      <w:rFonts w:ascii="宋体" w:hAnsi="宋体" w:hint="eastAsia"/>
                      <w:szCs w:val="21"/>
                    </w:rPr>
                  </w:pPr>
                  <w:r w:rsidRPr="00454784">
                    <w:rPr>
                      <w:rFonts w:ascii="宋体" w:hAnsi="宋体" w:hint="eastAsia"/>
                      <w:szCs w:val="21"/>
                    </w:rPr>
                    <w:t>10、主机与电脑数据连接：USB接口；</w:t>
                  </w:r>
                </w:p>
                <w:p w:rsidR="00C64F3A" w:rsidRPr="00454784" w:rsidRDefault="00C64F3A" w:rsidP="00C64F3A">
                  <w:pPr>
                    <w:pStyle w:val="af6"/>
                    <w:ind w:leftChars="200" w:left="840" w:hangingChars="200" w:hanging="420"/>
                    <w:rPr>
                      <w:rFonts w:ascii="宋体" w:hAnsi="宋体" w:hint="eastAsia"/>
                      <w:szCs w:val="21"/>
                    </w:rPr>
                  </w:pPr>
                  <w:r w:rsidRPr="00454784">
                    <w:rPr>
                      <w:rFonts w:ascii="宋体" w:hAnsi="宋体" w:hint="eastAsia"/>
                      <w:szCs w:val="21"/>
                    </w:rPr>
                    <w:t>11、外部模拟输出（2通道）、外部模拟输入（2通道）、外部数字输入（2通道）；</w:t>
                  </w:r>
                </w:p>
                <w:p w:rsidR="00C64F3A" w:rsidRPr="00454784" w:rsidRDefault="00C64F3A" w:rsidP="00C64F3A">
                  <w:pPr>
                    <w:pStyle w:val="af6"/>
                    <w:ind w:firstLineChars="100" w:firstLine="210"/>
                    <w:rPr>
                      <w:rFonts w:ascii="宋体" w:hAnsi="宋体" w:hint="eastAsia"/>
                      <w:szCs w:val="21"/>
                    </w:rPr>
                  </w:pPr>
                  <w:r>
                    <w:rPr>
                      <w:rFonts w:ascii="宋体" w:hAnsi="宋体" w:hint="eastAsia"/>
                      <w:szCs w:val="21"/>
                    </w:rPr>
                    <w:t>※</w:t>
                  </w:r>
                  <w:r w:rsidRPr="00454784">
                    <w:rPr>
                      <w:rFonts w:ascii="宋体" w:hAnsi="宋体" w:hint="eastAsia"/>
                      <w:szCs w:val="21"/>
                    </w:rPr>
                    <w:t>12、 功能性附件配置：</w:t>
                  </w:r>
                </w:p>
                <w:p w:rsidR="00C64F3A" w:rsidRPr="00454784" w:rsidRDefault="00C64F3A" w:rsidP="00C64F3A">
                  <w:pPr>
                    <w:pStyle w:val="af6"/>
                    <w:ind w:leftChars="400" w:left="2205" w:hangingChars="650" w:hanging="1365"/>
                    <w:rPr>
                      <w:rFonts w:ascii="宋体" w:hAnsi="宋体"/>
                      <w:szCs w:val="21"/>
                    </w:rPr>
                  </w:pPr>
                  <w:r w:rsidRPr="00454784">
                    <w:rPr>
                      <w:rFonts w:ascii="宋体" w:hAnsi="宋体" w:hint="eastAsia"/>
                      <w:szCs w:val="21"/>
                    </w:rPr>
                    <w:t>1）拉伸用万向接头、下接头和转换过度连接件；</w:t>
                  </w:r>
                </w:p>
                <w:p w:rsidR="00C64F3A" w:rsidRPr="00454784" w:rsidRDefault="00C64F3A" w:rsidP="00C64F3A">
                  <w:pPr>
                    <w:pStyle w:val="af6"/>
                    <w:ind w:leftChars="400" w:left="2205" w:hangingChars="650" w:hanging="1365"/>
                    <w:rPr>
                      <w:rFonts w:ascii="宋体" w:hAnsi="宋体" w:hint="eastAsia"/>
                      <w:szCs w:val="21"/>
                    </w:rPr>
                  </w:pPr>
                  <w:r w:rsidRPr="00454784">
                    <w:rPr>
                      <w:rFonts w:ascii="宋体" w:hAnsi="宋体" w:hint="eastAsia"/>
                      <w:szCs w:val="21"/>
                    </w:rPr>
                    <w:t>2) 1kN螺纹平面拉伸夹具，</w:t>
                  </w:r>
                  <w:r w:rsidRPr="00454784">
                    <w:rPr>
                      <w:rFonts w:ascii="宋体" w:hAnsi="宋体"/>
                      <w:szCs w:val="21"/>
                    </w:rPr>
                    <w:t>含斜纹夹面和平面夹具；</w:t>
                  </w:r>
                </w:p>
                <w:p w:rsidR="00C64F3A" w:rsidRPr="00454784" w:rsidRDefault="00C64F3A" w:rsidP="00C64F3A">
                  <w:pPr>
                    <w:pStyle w:val="af6"/>
                    <w:ind w:leftChars="400" w:left="2205" w:hangingChars="650" w:hanging="1365"/>
                    <w:rPr>
                      <w:rFonts w:ascii="宋体" w:hAnsi="宋体"/>
                      <w:szCs w:val="21"/>
                    </w:rPr>
                  </w:pPr>
                  <w:r w:rsidRPr="00454784">
                    <w:rPr>
                      <w:rFonts w:ascii="宋体" w:hAnsi="宋体" w:hint="eastAsia"/>
                      <w:szCs w:val="21"/>
                    </w:rPr>
                    <w:t>3) 90°硬质铜箔剥离实验装置</w:t>
                  </w:r>
                  <w:r w:rsidRPr="00454784">
                    <w:rPr>
                      <w:rFonts w:ascii="宋体" w:hAnsi="宋体"/>
                      <w:szCs w:val="21"/>
                    </w:rPr>
                    <w:t>（适用：</w:t>
                  </w:r>
                  <w:r w:rsidRPr="00454784">
                    <w:t>IPC-TM-650</w:t>
                  </w:r>
                  <w:r w:rsidRPr="00454784">
                    <w:rPr>
                      <w:rFonts w:hint="eastAsia"/>
                    </w:rPr>
                    <w:t>标准</w:t>
                  </w:r>
                  <w:r w:rsidRPr="00454784">
                    <w:t>）</w:t>
                  </w:r>
                </w:p>
                <w:p w:rsidR="00C64F3A" w:rsidRPr="00454784" w:rsidRDefault="00C64F3A" w:rsidP="00C64F3A">
                  <w:pPr>
                    <w:pStyle w:val="af6"/>
                    <w:ind w:leftChars="400" w:left="2205" w:hangingChars="650" w:hanging="1365"/>
                  </w:pPr>
                  <w:r w:rsidRPr="00454784">
                    <w:rPr>
                      <w:rFonts w:ascii="宋体" w:hAnsi="宋体" w:hint="eastAsia"/>
                      <w:szCs w:val="21"/>
                    </w:rPr>
                    <w:t>4）90°软质铜箔剥离实验装置</w:t>
                  </w:r>
                  <w:r w:rsidRPr="00454784">
                    <w:rPr>
                      <w:rFonts w:ascii="宋体" w:hAnsi="宋体"/>
                      <w:szCs w:val="21"/>
                    </w:rPr>
                    <w:t>（适用：</w:t>
                  </w:r>
                  <w:r w:rsidRPr="00454784">
                    <w:t>IPC-TM-650</w:t>
                  </w:r>
                  <w:r w:rsidRPr="00454784">
                    <w:rPr>
                      <w:rFonts w:hint="eastAsia"/>
                    </w:rPr>
                    <w:t>标准</w:t>
                  </w:r>
                  <w:r w:rsidRPr="00454784">
                    <w:t>）</w:t>
                  </w:r>
                </w:p>
                <w:p w:rsidR="00C64F3A" w:rsidRPr="00454784" w:rsidRDefault="00C64F3A" w:rsidP="00C64F3A">
                  <w:pPr>
                    <w:pStyle w:val="af6"/>
                    <w:ind w:leftChars="394" w:left="1184" w:hangingChars="170" w:hanging="357"/>
                    <w:rPr>
                      <w:rFonts w:ascii="宋体" w:hAnsi="宋体" w:hint="eastAsia"/>
                      <w:szCs w:val="21"/>
                    </w:rPr>
                  </w:pPr>
                  <w:r w:rsidRPr="00454784">
                    <w:rPr>
                      <w:rFonts w:ascii="宋体" w:hAnsi="宋体" w:hint="eastAsia"/>
                      <w:szCs w:val="21"/>
                    </w:rPr>
                    <w:t>5）基板弯曲</w:t>
                  </w:r>
                  <w:r w:rsidRPr="00454784">
                    <w:rPr>
                      <w:rFonts w:ascii="宋体" w:hAnsi="宋体"/>
                      <w:szCs w:val="21"/>
                    </w:rPr>
                    <w:t>实验装置</w:t>
                  </w:r>
                  <w:r w:rsidRPr="00454784">
                    <w:rPr>
                      <w:rFonts w:ascii="宋体" w:hAnsi="宋体" w:hint="eastAsia"/>
                      <w:szCs w:val="21"/>
                    </w:rPr>
                    <w:t>，压头半径R5m，支撑辊半径R2、R5mm可调；跨距15—200mm可调</w:t>
                  </w:r>
                  <w:r w:rsidRPr="00454784">
                    <w:rPr>
                      <w:rFonts w:ascii="宋体" w:hAnsi="宋体"/>
                      <w:szCs w:val="21"/>
                    </w:rPr>
                    <w:t>（适用：</w:t>
                  </w:r>
                  <w:r w:rsidRPr="00454784">
                    <w:t>IPC-TM-650</w:t>
                  </w:r>
                  <w:r w:rsidRPr="00454784">
                    <w:rPr>
                      <w:rFonts w:hint="eastAsia"/>
                    </w:rPr>
                    <w:t>标准</w:t>
                  </w:r>
                  <w:r w:rsidRPr="00454784">
                    <w:t>）</w:t>
                  </w:r>
                  <w:r w:rsidRPr="00454784">
                    <w:rPr>
                      <w:rFonts w:ascii="宋体" w:hAnsi="宋体" w:hint="eastAsia"/>
                      <w:szCs w:val="21"/>
                    </w:rPr>
                    <w:t>；</w:t>
                  </w:r>
                </w:p>
                <w:p w:rsidR="00C64F3A" w:rsidRPr="00454784" w:rsidRDefault="00C64F3A" w:rsidP="00166434">
                  <w:pPr>
                    <w:shd w:val="clear" w:color="auto" w:fill="FFFFFF"/>
                    <w:spacing w:line="312" w:lineRule="atLeast"/>
                    <w:ind w:leftChars="400" w:left="1050" w:hangingChars="100" w:hanging="210"/>
                    <w:rPr>
                      <w:rFonts w:hint="eastAsia"/>
                    </w:rPr>
                  </w:pPr>
                  <w:r w:rsidRPr="00454784">
                    <w:rPr>
                      <w:rFonts w:hint="eastAsia"/>
                    </w:rPr>
                    <w:t xml:space="preserve">6) </w:t>
                  </w:r>
                  <w:r w:rsidRPr="00454784">
                    <w:rPr>
                      <w:rFonts w:hint="eastAsia"/>
                    </w:rPr>
                    <w:t>电脑：</w:t>
                  </w:r>
                  <w:r w:rsidRPr="00454784">
                    <w:t>DELL</w:t>
                  </w:r>
                  <w:r w:rsidRPr="00454784">
                    <w:rPr>
                      <w:rFonts w:hint="eastAsia"/>
                    </w:rPr>
                    <w:t>商用台式电脑；</w:t>
                  </w:r>
                  <w:r w:rsidRPr="00454784">
                    <w:rPr>
                      <w:rFonts w:hint="eastAsia"/>
                    </w:rPr>
                    <w:t xml:space="preserve"> </w:t>
                  </w:r>
                </w:p>
                <w:p w:rsidR="00C64F3A" w:rsidRDefault="00C64F3A" w:rsidP="00166434">
                  <w:pPr>
                    <w:pStyle w:val="af6"/>
                    <w:rPr>
                      <w:rFonts w:hint="eastAsia"/>
                    </w:rPr>
                  </w:pPr>
                  <w:r w:rsidRPr="00454784">
                    <w:rPr>
                      <w:rFonts w:ascii="宋体" w:hAnsi="宋体" w:hint="eastAsia"/>
                      <w:szCs w:val="21"/>
                    </w:rPr>
                    <w:t>13、材料试验</w:t>
                  </w:r>
                  <w:r w:rsidRPr="00454784">
                    <w:rPr>
                      <w:rFonts w:ascii="宋体" w:hAnsi="宋体"/>
                      <w:szCs w:val="21"/>
                    </w:rPr>
                    <w:t>软件</w:t>
                  </w:r>
                  <w:r w:rsidRPr="00454784">
                    <w:rPr>
                      <w:rFonts w:ascii="宋体" w:hAnsi="宋体" w:hint="eastAsia"/>
                      <w:szCs w:val="21"/>
                    </w:rPr>
                    <w:t>：世界公认的、综合的和广泛应用的材料试验</w:t>
                  </w:r>
                  <w:r w:rsidRPr="00454784">
                    <w:rPr>
                      <w:rFonts w:ascii="宋体" w:hAnsi="宋体"/>
                      <w:szCs w:val="21"/>
                    </w:rPr>
                    <w:t>软件</w:t>
                  </w:r>
                  <w:r w:rsidRPr="00454784">
                    <w:rPr>
                      <w:rFonts w:ascii="宋体" w:hAnsi="宋体" w:hint="eastAsia"/>
                      <w:szCs w:val="21"/>
                    </w:rPr>
                    <w:t>，进行</w:t>
                  </w:r>
                  <w:r w:rsidRPr="00454784">
                    <w:rPr>
                      <w:rFonts w:ascii="宋体" w:hAnsi="宋体"/>
                      <w:szCs w:val="21"/>
                    </w:rPr>
                    <w:t>拉伸、压缩、弯曲</w:t>
                  </w:r>
                  <w:r w:rsidRPr="00454784">
                    <w:rPr>
                      <w:rFonts w:ascii="宋体" w:hAnsi="宋体" w:hint="eastAsia"/>
                      <w:szCs w:val="21"/>
                    </w:rPr>
                    <w:t>、剥离</w:t>
                  </w:r>
                  <w:r w:rsidRPr="00454784">
                    <w:rPr>
                      <w:rFonts w:ascii="宋体" w:hAnsi="宋体"/>
                      <w:szCs w:val="21"/>
                    </w:rPr>
                    <w:t>等试验</w:t>
                  </w:r>
                  <w:r w:rsidRPr="00454784">
                    <w:rPr>
                      <w:rFonts w:ascii="宋体" w:hAnsi="宋体" w:hint="eastAsia"/>
                      <w:szCs w:val="21"/>
                    </w:rPr>
                    <w:t>，进行试验机控制、</w:t>
                  </w:r>
                  <w:r w:rsidRPr="00454784">
                    <w:rPr>
                      <w:rFonts w:ascii="宋体" w:hAnsi="宋体"/>
                      <w:szCs w:val="21"/>
                    </w:rPr>
                    <w:t>数据采集</w:t>
                  </w:r>
                  <w:r w:rsidRPr="00454784">
                    <w:rPr>
                      <w:rFonts w:ascii="宋体" w:hAnsi="宋体" w:hint="eastAsia"/>
                      <w:szCs w:val="21"/>
                    </w:rPr>
                    <w:t>、</w:t>
                  </w:r>
                  <w:r w:rsidRPr="00454784">
                    <w:rPr>
                      <w:rFonts w:ascii="宋体" w:hAnsi="宋体"/>
                      <w:szCs w:val="21"/>
                    </w:rPr>
                    <w:t>分析</w:t>
                  </w:r>
                  <w:r w:rsidRPr="00454784">
                    <w:rPr>
                      <w:rFonts w:ascii="宋体" w:hAnsi="宋体" w:hint="eastAsia"/>
                      <w:szCs w:val="21"/>
                    </w:rPr>
                    <w:t>、</w:t>
                  </w:r>
                  <w:r w:rsidRPr="00454784">
                    <w:rPr>
                      <w:rFonts w:ascii="宋体" w:hAnsi="宋体"/>
                      <w:szCs w:val="21"/>
                    </w:rPr>
                    <w:t>输出试验结果</w:t>
                  </w:r>
                  <w:r w:rsidRPr="00454784">
                    <w:rPr>
                      <w:rFonts w:ascii="宋体" w:hAnsi="宋体" w:hint="eastAsia"/>
                      <w:szCs w:val="21"/>
                    </w:rPr>
                    <w:t>和</w:t>
                  </w:r>
                  <w:r w:rsidRPr="00454784">
                    <w:rPr>
                      <w:rFonts w:ascii="宋体" w:hAnsi="宋体"/>
                      <w:szCs w:val="21"/>
                    </w:rPr>
                    <w:t>报告</w:t>
                  </w:r>
                  <w:r w:rsidRPr="00454784">
                    <w:rPr>
                      <w:rFonts w:ascii="宋体" w:hAnsi="宋体" w:hint="eastAsia"/>
                      <w:szCs w:val="21"/>
                    </w:rPr>
                    <w:t>及</w:t>
                  </w:r>
                  <w:r w:rsidRPr="00454784">
                    <w:rPr>
                      <w:rFonts w:ascii="宋体" w:hAnsi="宋体"/>
                      <w:szCs w:val="21"/>
                    </w:rPr>
                    <w:t>数据</w:t>
                  </w:r>
                  <w:r w:rsidRPr="00454784">
                    <w:rPr>
                      <w:rFonts w:ascii="宋体" w:hAnsi="宋体" w:hint="eastAsia"/>
                      <w:szCs w:val="21"/>
                    </w:rPr>
                    <w:t>存储并进行再分析的功能，</w:t>
                  </w:r>
                  <w:r w:rsidRPr="00454784">
                    <w:rPr>
                      <w:rFonts w:ascii="宋体" w:hAnsi="宋体"/>
                      <w:szCs w:val="21"/>
                    </w:rPr>
                    <w:t>符合</w:t>
                  </w:r>
                  <w:r w:rsidRPr="00454784">
                    <w:rPr>
                      <w:rFonts w:ascii="宋体" w:hAnsi="宋体" w:hint="eastAsia"/>
                      <w:szCs w:val="21"/>
                    </w:rPr>
                    <w:t>各种试验技术规范，</w:t>
                  </w:r>
                  <w:r w:rsidRPr="00454784">
                    <w:rPr>
                      <w:rFonts w:ascii="宋体" w:hAnsi="宋体"/>
                      <w:szCs w:val="21"/>
                    </w:rPr>
                    <w:t>同时满足用户自定试验方法和计算方法</w:t>
                  </w:r>
                  <w:r w:rsidRPr="00454784">
                    <w:rPr>
                      <w:rFonts w:ascii="宋体" w:hAnsi="宋体" w:hint="eastAsia"/>
                      <w:szCs w:val="21"/>
                    </w:rPr>
                    <w:t>。能进行饶度补偿修正位移数据，试验过程中同时显示4个2维不同形式的坐标图。软件语言需要满足中、英语言</w:t>
                  </w:r>
                  <w:r w:rsidRPr="00454784">
                    <w:rPr>
                      <w:rFonts w:hint="eastAsia"/>
                    </w:rPr>
                    <w:t>。</w:t>
                  </w:r>
                </w:p>
                <w:p w:rsidR="00C64F3A" w:rsidRPr="001470DF" w:rsidRDefault="00C64F3A" w:rsidP="00166434">
                  <w:pPr>
                    <w:pStyle w:val="af6"/>
                    <w:rPr>
                      <w:rFonts w:ascii="宋体" w:hAnsi="宋体" w:hint="eastAsia"/>
                      <w:szCs w:val="21"/>
                    </w:rPr>
                  </w:pPr>
                </w:p>
              </w:tc>
            </w:tr>
          </w:tbl>
          <w:p w:rsidR="005F071B" w:rsidRPr="00932054"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71" w:name="_Toc439168855"/>
      <w:r>
        <w:rPr>
          <w:rFonts w:hint="eastAsia"/>
        </w:rPr>
        <w:lastRenderedPageBreak/>
        <w:t>第五部分</w:t>
      </w:r>
      <w:r>
        <w:rPr>
          <w:rFonts w:hint="eastAsia"/>
        </w:rPr>
        <w:t xml:space="preserve"> </w:t>
      </w:r>
      <w:r>
        <w:rPr>
          <w:rFonts w:hint="eastAsia"/>
        </w:rPr>
        <w:t>评标办法</w:t>
      </w:r>
      <w:bookmarkEnd w:id="71"/>
    </w:p>
    <w:p w:rsidR="008136AF" w:rsidRDefault="007B5D07" w:rsidP="007B5D07">
      <w:pPr>
        <w:pStyle w:val="2"/>
      </w:pPr>
      <w:bookmarkStart w:id="72" w:name="_Toc439168856"/>
      <w:r>
        <w:rPr>
          <w:rFonts w:hint="eastAsia"/>
        </w:rPr>
        <w:t>5.1</w:t>
      </w:r>
      <w:r>
        <w:rPr>
          <w:rFonts w:hint="eastAsia"/>
        </w:rPr>
        <w:t>综合评估法</w:t>
      </w:r>
      <w:bookmarkEnd w:id="72"/>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3" w:name="_Toc419707610"/>
      <w:bookmarkStart w:id="74" w:name="_Toc439168857"/>
      <w:r>
        <w:rPr>
          <w:rFonts w:hint="eastAsia"/>
        </w:rPr>
        <w:t>5.2</w:t>
      </w:r>
      <w:r w:rsidRPr="001A3211">
        <w:rPr>
          <w:rFonts w:hint="eastAsia"/>
        </w:rPr>
        <w:t>中标候选人推荐原则</w:t>
      </w:r>
      <w:bookmarkEnd w:id="73"/>
      <w:bookmarkEnd w:id="74"/>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5" w:name="_Toc419707611"/>
      <w:bookmarkStart w:id="76" w:name="_Toc439168858"/>
      <w:r>
        <w:rPr>
          <w:rFonts w:hint="eastAsia"/>
        </w:rPr>
        <w:t>5.3</w:t>
      </w:r>
      <w:r w:rsidRPr="008136AF">
        <w:rPr>
          <w:rFonts w:hint="eastAsia"/>
        </w:rPr>
        <w:t>评标程序</w:t>
      </w:r>
      <w:bookmarkEnd w:id="75"/>
      <w:bookmarkEnd w:id="76"/>
    </w:p>
    <w:p w:rsidR="008136AF" w:rsidRPr="008136AF" w:rsidRDefault="008136AF" w:rsidP="008136AF">
      <w:pPr>
        <w:pStyle w:val="3"/>
        <w:rPr>
          <w:szCs w:val="24"/>
        </w:rPr>
      </w:pPr>
      <w:bookmarkStart w:id="77" w:name="_Toc144974572"/>
      <w:bookmarkStart w:id="78" w:name="_Toc152042382"/>
      <w:bookmarkStart w:id="79" w:name="_Toc152045605"/>
      <w:bookmarkStart w:id="80" w:name="_Toc179632623"/>
      <w:bookmarkStart w:id="81" w:name="_Toc246996248"/>
      <w:bookmarkStart w:id="82" w:name="_Toc246996991"/>
      <w:bookmarkStart w:id="83" w:name="_Toc247085763"/>
      <w:bookmarkStart w:id="84" w:name="_Toc326652380"/>
      <w:bookmarkStart w:id="85" w:name="_Toc327740003"/>
      <w:bookmarkStart w:id="86" w:name="_Toc327827325"/>
      <w:bookmarkStart w:id="87" w:name="_Toc439168859"/>
      <w:r>
        <w:rPr>
          <w:rFonts w:hint="eastAsia"/>
        </w:rPr>
        <w:t>5.3.1</w:t>
      </w:r>
      <w:r w:rsidRPr="008136AF">
        <w:rPr>
          <w:rFonts w:hint="eastAsia"/>
          <w:szCs w:val="24"/>
        </w:rPr>
        <w:t>初步评审</w:t>
      </w:r>
      <w:bookmarkEnd w:id="77"/>
      <w:bookmarkEnd w:id="78"/>
      <w:bookmarkEnd w:id="79"/>
      <w:bookmarkEnd w:id="80"/>
      <w:bookmarkEnd w:id="81"/>
      <w:bookmarkEnd w:id="82"/>
      <w:bookmarkEnd w:id="83"/>
      <w:bookmarkEnd w:id="84"/>
      <w:bookmarkEnd w:id="85"/>
      <w:bookmarkEnd w:id="86"/>
      <w:bookmarkEnd w:id="8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8" w:name="_Toc152042383"/>
      <w:r w:rsidRPr="008136AF">
        <w:rPr>
          <w:rFonts w:asciiTheme="minorEastAsia" w:eastAsiaTheme="minorEastAsia" w:hAnsiTheme="minorEastAsia" w:hint="eastAsia"/>
          <w:sz w:val="24"/>
        </w:rPr>
        <w:t>（1）投标文件中的大写金额与小写金额不一致的，以大写金额为准；</w:t>
      </w:r>
      <w:bookmarkEnd w:id="88"/>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9" w:name="_Toc144974573"/>
      <w:bookmarkStart w:id="90" w:name="_Toc152042384"/>
      <w:bookmarkStart w:id="91" w:name="_Toc152045606"/>
      <w:bookmarkStart w:id="92" w:name="_Toc179632624"/>
      <w:bookmarkStart w:id="93" w:name="_Toc246996249"/>
      <w:bookmarkStart w:id="94" w:name="_Toc246996992"/>
      <w:bookmarkStart w:id="95" w:name="_Toc247085764"/>
      <w:bookmarkStart w:id="96" w:name="_Toc326652381"/>
      <w:bookmarkStart w:id="97" w:name="_Toc327740004"/>
      <w:bookmarkStart w:id="98" w:name="_Toc327827326"/>
      <w:bookmarkStart w:id="99" w:name="_Toc439168860"/>
      <w:r>
        <w:rPr>
          <w:rFonts w:hint="eastAsia"/>
        </w:rPr>
        <w:t>5.</w:t>
      </w:r>
      <w:r w:rsidRPr="008136AF">
        <w:rPr>
          <w:rFonts w:hint="eastAsia"/>
        </w:rPr>
        <w:t xml:space="preserve">3.2 </w:t>
      </w:r>
      <w:r w:rsidRPr="008136AF">
        <w:rPr>
          <w:rFonts w:hint="eastAsia"/>
        </w:rPr>
        <w:t>详细评审</w:t>
      </w:r>
      <w:bookmarkEnd w:id="89"/>
      <w:bookmarkEnd w:id="90"/>
      <w:bookmarkEnd w:id="91"/>
      <w:bookmarkEnd w:id="92"/>
      <w:bookmarkEnd w:id="93"/>
      <w:bookmarkEnd w:id="94"/>
      <w:bookmarkEnd w:id="95"/>
      <w:bookmarkEnd w:id="96"/>
      <w:bookmarkEnd w:id="97"/>
      <w:bookmarkEnd w:id="98"/>
      <w:bookmarkEnd w:id="9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0" w:name="_Toc144974575"/>
      <w:bookmarkStart w:id="101" w:name="_Toc152042385"/>
      <w:bookmarkStart w:id="102" w:name="_Toc152045607"/>
      <w:bookmarkStart w:id="103" w:name="_Toc179632625"/>
      <w:bookmarkStart w:id="104" w:name="_Toc246996250"/>
      <w:bookmarkStart w:id="105" w:name="_Toc246996993"/>
      <w:bookmarkStart w:id="106" w:name="_Toc247085765"/>
      <w:bookmarkStart w:id="107" w:name="_Toc326652382"/>
      <w:bookmarkStart w:id="108" w:name="_Toc327740005"/>
      <w:bookmarkStart w:id="109" w:name="_Toc327827327"/>
      <w:bookmarkStart w:id="110" w:name="_Toc439168861"/>
      <w:r>
        <w:rPr>
          <w:rFonts w:hint="eastAsia"/>
        </w:rPr>
        <w:t>5.</w:t>
      </w:r>
      <w:r w:rsidRPr="008136AF">
        <w:rPr>
          <w:rFonts w:hint="eastAsia"/>
        </w:rPr>
        <w:t xml:space="preserve">3.3 </w:t>
      </w:r>
      <w:r w:rsidRPr="008136AF">
        <w:rPr>
          <w:rFonts w:hint="eastAsia"/>
        </w:rPr>
        <w:t>投标文件的澄清</w:t>
      </w:r>
      <w:bookmarkEnd w:id="100"/>
      <w:r w:rsidRPr="008136AF">
        <w:rPr>
          <w:rFonts w:hint="eastAsia"/>
        </w:rPr>
        <w:t>和补正</w:t>
      </w:r>
      <w:bookmarkEnd w:id="101"/>
      <w:bookmarkEnd w:id="102"/>
      <w:bookmarkEnd w:id="103"/>
      <w:bookmarkEnd w:id="104"/>
      <w:bookmarkEnd w:id="105"/>
      <w:bookmarkEnd w:id="106"/>
      <w:bookmarkEnd w:id="107"/>
      <w:bookmarkEnd w:id="108"/>
      <w:bookmarkEnd w:id="109"/>
      <w:bookmarkEnd w:id="11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1" w:name="_Toc144974576"/>
      <w:bookmarkStart w:id="112" w:name="_Toc152042386"/>
      <w:bookmarkStart w:id="113" w:name="_Toc152045608"/>
      <w:bookmarkStart w:id="114" w:name="_Toc179632626"/>
      <w:bookmarkStart w:id="115" w:name="_Toc246996251"/>
      <w:bookmarkStart w:id="116" w:name="_Toc246996994"/>
      <w:bookmarkStart w:id="117" w:name="_Toc247085766"/>
      <w:bookmarkStart w:id="118" w:name="_Toc326652383"/>
      <w:bookmarkStart w:id="119" w:name="_Toc327740006"/>
      <w:bookmarkStart w:id="120"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1"/>
      <w:bookmarkEnd w:id="112"/>
      <w:bookmarkEnd w:id="113"/>
      <w:bookmarkEnd w:id="114"/>
      <w:bookmarkEnd w:id="115"/>
      <w:bookmarkEnd w:id="116"/>
      <w:bookmarkEnd w:id="117"/>
      <w:bookmarkEnd w:id="118"/>
      <w:bookmarkEnd w:id="119"/>
      <w:bookmarkEnd w:id="12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1" w:name="_Toc419707612"/>
      <w:bookmarkStart w:id="122" w:name="_Toc439168862"/>
      <w:r>
        <w:rPr>
          <w:rFonts w:hint="eastAsia"/>
        </w:rPr>
        <w:t>5.4</w:t>
      </w:r>
      <w:r w:rsidRPr="008136AF">
        <w:rPr>
          <w:rFonts w:hint="eastAsia"/>
        </w:rPr>
        <w:t>如发现下列情况之一的，将按否决投标处理：</w:t>
      </w:r>
      <w:bookmarkEnd w:id="121"/>
      <w:bookmarkEnd w:id="122"/>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3" w:name="_Toc419707613"/>
      <w:bookmarkStart w:id="124" w:name="_Toc439168863"/>
      <w:r>
        <w:rPr>
          <w:rFonts w:hint="eastAsia"/>
        </w:rPr>
        <w:lastRenderedPageBreak/>
        <w:t>5.5</w:t>
      </w:r>
      <w:r w:rsidRPr="008136AF">
        <w:rPr>
          <w:rFonts w:hint="eastAsia"/>
        </w:rPr>
        <w:t>本项目非实质性要求和条件的处理</w:t>
      </w:r>
      <w:bookmarkEnd w:id="123"/>
      <w:bookmarkEnd w:id="124"/>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5" w:name="_Toc387755167"/>
      <w:bookmarkStart w:id="126" w:name="_Toc387758248"/>
      <w:bookmarkStart w:id="127" w:name="_Toc395257181"/>
      <w:bookmarkStart w:id="128" w:name="_Toc395784905"/>
      <w:bookmarkStart w:id="129" w:name="_Toc419707614"/>
      <w:bookmarkStart w:id="130" w:name="_Toc439168864"/>
      <w:r w:rsidRPr="007B00B6">
        <w:rPr>
          <w:rFonts w:hint="eastAsia"/>
        </w:rPr>
        <w:t>5.6</w:t>
      </w:r>
      <w:r w:rsidRPr="007B00B6">
        <w:rPr>
          <w:rFonts w:hint="eastAsia"/>
        </w:rPr>
        <w:t>评分标准</w:t>
      </w:r>
      <w:bookmarkEnd w:id="125"/>
      <w:bookmarkEnd w:id="126"/>
      <w:bookmarkEnd w:id="127"/>
      <w:bookmarkEnd w:id="128"/>
      <w:bookmarkEnd w:id="129"/>
      <w:bookmarkEnd w:id="130"/>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1" w:name="_Toc257114546"/>
      <w:bookmarkStart w:id="132" w:name="_Toc257114557"/>
      <w:bookmarkStart w:id="133" w:name="_Toc257114562"/>
      <w:bookmarkStart w:id="134" w:name="_Toc257114567"/>
      <w:bookmarkStart w:id="135" w:name="_Toc257114572"/>
      <w:bookmarkStart w:id="136" w:name="_Toc257114577"/>
      <w:bookmarkStart w:id="137" w:name="_Toc257114582"/>
      <w:bookmarkStart w:id="138" w:name="_Toc257114587"/>
      <w:bookmarkStart w:id="139" w:name="_Toc257114597"/>
      <w:bookmarkStart w:id="140" w:name="_Toc257114602"/>
      <w:bookmarkStart w:id="141" w:name="_Toc257114607"/>
      <w:bookmarkStart w:id="142" w:name="_Toc257114612"/>
      <w:bookmarkStart w:id="143" w:name="_Toc257114617"/>
      <w:bookmarkStart w:id="144" w:name="_Toc257114622"/>
      <w:bookmarkStart w:id="145" w:name="_Toc257114627"/>
      <w:bookmarkStart w:id="146" w:name="_Toc257114632"/>
      <w:bookmarkStart w:id="147" w:name="_Toc25711463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8"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8"/>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9" w:name="_Toc439168866"/>
      <w:r w:rsidRPr="00117F7C">
        <w:rPr>
          <w:rFonts w:hint="eastAsia"/>
        </w:rPr>
        <w:lastRenderedPageBreak/>
        <w:t>投标确认书</w:t>
      </w:r>
      <w:bookmarkEnd w:id="149"/>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w:t>
      </w:r>
      <w:r w:rsidR="00C64F3A">
        <w:rPr>
          <w:rFonts w:ascii="宋体" w:hAnsi="宋体" w:hint="eastAsia"/>
          <w:sz w:val="24"/>
        </w:rPr>
        <w:t>09-136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C64F3A">
        <w:rPr>
          <w:rFonts w:asciiTheme="minorEastAsia" w:hAnsiTheme="minorEastAsia" w:hint="eastAsia"/>
          <w:sz w:val="24"/>
        </w:rPr>
        <w:t>电子万能材料试验机</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w:t>
      </w:r>
      <w:r w:rsidR="00C64F3A">
        <w:rPr>
          <w:rFonts w:ascii="宋体" w:hAnsi="宋体" w:hint="eastAsia"/>
          <w:sz w:val="24"/>
        </w:rPr>
        <w:t>09-136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50" w:name="_Toc439168867"/>
      <w:r w:rsidRPr="000435BE">
        <w:rPr>
          <w:rFonts w:hint="eastAsia"/>
        </w:rPr>
        <w:lastRenderedPageBreak/>
        <w:t>价格部分：</w:t>
      </w:r>
      <w:bookmarkEnd w:id="150"/>
    </w:p>
    <w:p w:rsidR="00117F7C" w:rsidRPr="0002173D" w:rsidRDefault="001310AD" w:rsidP="001310AD">
      <w:pPr>
        <w:pStyle w:val="2"/>
      </w:pPr>
      <w:bookmarkStart w:id="151"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1"/>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2" w:name="_Toc439168869"/>
      <w:r w:rsidRPr="0002173D">
        <w:rPr>
          <w:rFonts w:hint="eastAsia"/>
        </w:rPr>
        <w:lastRenderedPageBreak/>
        <w:t>商务部分：</w:t>
      </w:r>
      <w:bookmarkEnd w:id="152"/>
    </w:p>
    <w:p w:rsidR="0002173D" w:rsidRDefault="0002173D" w:rsidP="001310AD">
      <w:pPr>
        <w:pStyle w:val="2"/>
      </w:pPr>
      <w:bookmarkStart w:id="153" w:name="_Toc439168870"/>
      <w:r>
        <w:rPr>
          <w:rFonts w:hint="eastAsia"/>
        </w:rPr>
        <w:t>一、投标函</w:t>
      </w:r>
      <w:bookmarkEnd w:id="153"/>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4" w:name="_Toc439168871"/>
      <w:r w:rsidRPr="00A675AF">
        <w:rPr>
          <w:rFonts w:hint="eastAsia"/>
        </w:rPr>
        <w:lastRenderedPageBreak/>
        <w:t>二、法定代表人身份证明书</w:t>
      </w:r>
      <w:bookmarkEnd w:id="154"/>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5" w:name="_Toc439168872"/>
      <w:r w:rsidRPr="00A675AF">
        <w:rPr>
          <w:rFonts w:hint="eastAsia"/>
        </w:rPr>
        <w:lastRenderedPageBreak/>
        <w:t>三、法人授权书</w:t>
      </w:r>
      <w:bookmarkEnd w:id="155"/>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6" w:name="_Toc439168873"/>
      <w:r w:rsidRPr="001310AD">
        <w:rPr>
          <w:rFonts w:hint="eastAsia"/>
        </w:rPr>
        <w:lastRenderedPageBreak/>
        <w:t>四、投标人资格证明文件</w:t>
      </w:r>
      <w:bookmarkEnd w:id="156"/>
    </w:p>
    <w:p w:rsidR="001310AD" w:rsidRDefault="001310AD" w:rsidP="001310AD">
      <w:pPr>
        <w:pStyle w:val="3"/>
      </w:pPr>
      <w:bookmarkStart w:id="157" w:name="_Toc439168874"/>
      <w:r>
        <w:rPr>
          <w:rFonts w:hint="eastAsia"/>
        </w:rPr>
        <w:t>4</w:t>
      </w:r>
      <w:r w:rsidRPr="00497236">
        <w:rPr>
          <w:rFonts w:hint="eastAsia"/>
        </w:rPr>
        <w:t>.1</w:t>
      </w:r>
      <w:r w:rsidRPr="00497236">
        <w:rPr>
          <w:rFonts w:hint="eastAsia"/>
        </w:rPr>
        <w:t>投标人营业执照复印件（加盖公章）</w:t>
      </w:r>
      <w:bookmarkEnd w:id="157"/>
    </w:p>
    <w:p w:rsidR="00621233" w:rsidRPr="00621233" w:rsidRDefault="00621233" w:rsidP="00621233"/>
    <w:p w:rsidR="001310AD" w:rsidRDefault="001310AD" w:rsidP="001310AD">
      <w:pPr>
        <w:pStyle w:val="3"/>
      </w:pPr>
      <w:bookmarkStart w:id="158" w:name="_Toc439168875"/>
      <w:r>
        <w:rPr>
          <w:rFonts w:hint="eastAsia"/>
        </w:rPr>
        <w:t>4</w:t>
      </w:r>
      <w:r w:rsidRPr="00497236">
        <w:rPr>
          <w:rFonts w:hint="eastAsia"/>
        </w:rPr>
        <w:t>.2</w:t>
      </w:r>
      <w:bookmarkEnd w:id="158"/>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9" w:name="_Toc439168876"/>
      <w:r>
        <w:rPr>
          <w:rFonts w:hint="eastAsia"/>
        </w:rPr>
        <w:t>4</w:t>
      </w:r>
      <w:r w:rsidRPr="00497236">
        <w:rPr>
          <w:rFonts w:hint="eastAsia"/>
        </w:rPr>
        <w:t>.3</w:t>
      </w:r>
      <w:bookmarkEnd w:id="159"/>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60" w:name="_Toc439168877"/>
      <w:r>
        <w:rPr>
          <w:rFonts w:hint="eastAsia"/>
        </w:rPr>
        <w:t>4.4</w:t>
      </w:r>
      <w:bookmarkEnd w:id="160"/>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61"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1"/>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2"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2"/>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w:t>
      </w:r>
      <w:r w:rsidR="00C64F3A">
        <w:rPr>
          <w:rFonts w:ascii="宋体" w:hAnsi="宋体" w:hint="eastAsia"/>
          <w:bCs/>
          <w:sz w:val="24"/>
        </w:rPr>
        <w:t>09-136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3"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3"/>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4"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4"/>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5" w:name="_Toc439168884"/>
      <w:r>
        <w:rPr>
          <w:rFonts w:hint="eastAsia"/>
        </w:rPr>
        <w:t>五</w:t>
      </w:r>
      <w:r w:rsidR="001310AD" w:rsidRPr="00497236">
        <w:rPr>
          <w:rFonts w:hint="eastAsia"/>
        </w:rPr>
        <w:t>、对合同条款的响应一览表</w:t>
      </w:r>
      <w:bookmarkEnd w:id="165"/>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6" w:name="_Toc439168885"/>
      <w:r>
        <w:rPr>
          <w:rFonts w:hint="eastAsia"/>
        </w:rPr>
        <w:lastRenderedPageBreak/>
        <w:t>六</w:t>
      </w:r>
      <w:r w:rsidR="001310AD" w:rsidRPr="00497236">
        <w:rPr>
          <w:rFonts w:hint="eastAsia"/>
        </w:rPr>
        <w:t>、廉洁承诺书</w:t>
      </w:r>
      <w:bookmarkEnd w:id="166"/>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7" w:name="_Toc439168886"/>
      <w:r>
        <w:rPr>
          <w:rFonts w:hint="eastAsia"/>
        </w:rPr>
        <w:lastRenderedPageBreak/>
        <w:t>技术部分：</w:t>
      </w:r>
      <w:bookmarkEnd w:id="167"/>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8" w:name="_Toc439168887"/>
      <w:r>
        <w:rPr>
          <w:rFonts w:hint="eastAsia"/>
        </w:rPr>
        <w:t>一、</w:t>
      </w:r>
      <w:r w:rsidRPr="00497236">
        <w:rPr>
          <w:rFonts w:hint="eastAsia"/>
        </w:rPr>
        <w:t>技术响应一览表</w:t>
      </w:r>
      <w:bookmarkEnd w:id="168"/>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9"/>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0" w:name="_Toc439168889"/>
      <w:r>
        <w:rPr>
          <w:rFonts w:hint="eastAsia"/>
        </w:rPr>
        <w:t>三、</w:t>
      </w:r>
      <w:r w:rsidR="006D1670" w:rsidRPr="00497236">
        <w:rPr>
          <w:rFonts w:hint="eastAsia"/>
        </w:rPr>
        <w:t>货物明细表</w:t>
      </w:r>
      <w:bookmarkEnd w:id="170"/>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1" w:name="_Toc439168890"/>
      <w:r>
        <w:rPr>
          <w:rFonts w:hint="eastAsia"/>
        </w:rPr>
        <w:lastRenderedPageBreak/>
        <w:t>四、</w:t>
      </w:r>
      <w:r w:rsidR="006D1670" w:rsidRPr="00497236">
        <w:rPr>
          <w:rFonts w:hint="eastAsia"/>
        </w:rPr>
        <w:t>供货方式</w:t>
      </w:r>
      <w:bookmarkEnd w:id="171"/>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2" w:name="_Toc439168891"/>
      <w:r>
        <w:rPr>
          <w:rFonts w:hint="eastAsia"/>
        </w:rPr>
        <w:t>五、合同</w:t>
      </w:r>
      <w:r w:rsidR="006D1670" w:rsidRPr="00497236">
        <w:rPr>
          <w:rFonts w:hint="eastAsia"/>
        </w:rPr>
        <w:t>执行计划</w:t>
      </w:r>
      <w:bookmarkEnd w:id="172"/>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3" w:name="_Toc439168892"/>
      <w:r w:rsidRPr="00CC24A8">
        <w:rPr>
          <w:rFonts w:hint="eastAsia"/>
        </w:rPr>
        <w:lastRenderedPageBreak/>
        <w:t>六、</w:t>
      </w:r>
      <w:r w:rsidR="006D1670" w:rsidRPr="00CC24A8">
        <w:rPr>
          <w:rFonts w:hint="eastAsia"/>
        </w:rPr>
        <w:t>交货进度表</w:t>
      </w:r>
      <w:bookmarkEnd w:id="173"/>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39168893"/>
      <w:r>
        <w:rPr>
          <w:rFonts w:hint="eastAsia"/>
        </w:rPr>
        <w:lastRenderedPageBreak/>
        <w:t>七、</w:t>
      </w:r>
      <w:r w:rsidR="006D1670" w:rsidRPr="00497236">
        <w:rPr>
          <w:rFonts w:hint="eastAsia"/>
        </w:rPr>
        <w:t>伴随服务</w:t>
      </w:r>
      <w:bookmarkEnd w:id="174"/>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39168894"/>
      <w:r>
        <w:rPr>
          <w:rFonts w:hint="eastAsia"/>
        </w:rPr>
        <w:lastRenderedPageBreak/>
        <w:t>八、</w:t>
      </w:r>
      <w:r w:rsidR="006D1670" w:rsidRPr="00497236">
        <w:rPr>
          <w:rFonts w:hint="eastAsia"/>
        </w:rPr>
        <w:t>采购人配合的条件</w:t>
      </w:r>
      <w:bookmarkEnd w:id="175"/>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6" w:name="_Toc439168895"/>
      <w:r>
        <w:rPr>
          <w:rFonts w:hint="eastAsia"/>
        </w:rPr>
        <w:lastRenderedPageBreak/>
        <w:t>九</w:t>
      </w:r>
      <w:r w:rsidR="006D1670" w:rsidRPr="00497236">
        <w:rPr>
          <w:rFonts w:hint="eastAsia"/>
        </w:rPr>
        <w:t>、售后服务承诺书</w:t>
      </w:r>
      <w:bookmarkEnd w:id="176"/>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7" w:name="_Toc439168896"/>
      <w:r>
        <w:rPr>
          <w:rFonts w:hint="eastAsia"/>
        </w:rPr>
        <w:lastRenderedPageBreak/>
        <w:t>十、其他资料</w:t>
      </w:r>
      <w:bookmarkEnd w:id="177"/>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EAA" w:rsidRDefault="00481EAA" w:rsidP="004E6772">
      <w:r>
        <w:separator/>
      </w:r>
    </w:p>
  </w:endnote>
  <w:endnote w:type="continuationSeparator" w:id="1">
    <w:p w:rsidR="00481EAA" w:rsidRDefault="00481EA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DB2BE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64F3A" w:rsidRPr="00C64F3A">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EAA" w:rsidRDefault="00481EAA" w:rsidP="004E6772">
      <w:r>
        <w:separator/>
      </w:r>
    </w:p>
  </w:footnote>
  <w:footnote w:type="continuationSeparator" w:id="1">
    <w:p w:rsidR="00481EAA" w:rsidRDefault="00481EA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C64F3A">
      <w:rPr>
        <w:rFonts w:ascii="宋体" w:hAnsi="宋体" w:cs="宋体" w:hint="eastAsia"/>
        <w:kern w:val="0"/>
        <w:sz w:val="21"/>
        <w:szCs w:val="21"/>
      </w:rPr>
      <w:t>电子万能材料试验机</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C64F3A">
      <w:rPr>
        <w:rFonts w:ascii="宋体" w:hAnsi="宋体" w:cs="宋体" w:hint="eastAsia"/>
        <w:kern w:val="0"/>
        <w:sz w:val="21"/>
        <w:szCs w:val="21"/>
      </w:rPr>
      <w:t>电子万能材料试验机</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1"/>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 w:numId="32">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8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557D"/>
    <w:rsid w:val="00456FBC"/>
    <w:rsid w:val="0046329C"/>
    <w:rsid w:val="00467A6C"/>
    <w:rsid w:val="00470380"/>
    <w:rsid w:val="0047117D"/>
    <w:rsid w:val="00472531"/>
    <w:rsid w:val="0048186D"/>
    <w:rsid w:val="00481EAA"/>
    <w:rsid w:val="004845F6"/>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6ED3"/>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237F"/>
    <w:rsid w:val="00DB2BED"/>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47</Pages>
  <Words>4437</Words>
  <Characters>25297</Characters>
  <Application>Microsoft Office Word</Application>
  <DocSecurity>0</DocSecurity>
  <Lines>210</Lines>
  <Paragraphs>59</Paragraphs>
  <ScaleCrop>false</ScaleCrop>
  <Company>Lenovo</Company>
  <LinksUpToDate>false</LinksUpToDate>
  <CharactersWithSpaces>29675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76</cp:revision>
  <cp:lastPrinted>2015-12-14T05:56:00Z</cp:lastPrinted>
  <dcterms:created xsi:type="dcterms:W3CDTF">2017-08-23T07:30:00Z</dcterms:created>
  <dcterms:modified xsi:type="dcterms:W3CDTF">2017-09-22T06:25:00Z</dcterms:modified>
</cp:coreProperties>
</file>