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57A99" w:rsidP="00EA5F0B">
      <w:pPr>
        <w:spacing w:line="360" w:lineRule="auto"/>
        <w:jc w:val="center"/>
        <w:rPr>
          <w:b/>
          <w:bCs/>
          <w:sz w:val="44"/>
        </w:rPr>
      </w:pPr>
      <w:r>
        <w:rPr>
          <w:rFonts w:ascii="宋体" w:hAnsi="宋体" w:cs="宋体" w:hint="eastAsia"/>
          <w:b/>
          <w:kern w:val="0"/>
          <w:sz w:val="44"/>
          <w:szCs w:val="44"/>
        </w:rPr>
        <w:t>EMC抗扰度系统功放采购项目（第二次）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F23D99">
        <w:rPr>
          <w:rFonts w:ascii="仿宋_GB2312" w:eastAsia="仿宋_GB2312" w:hint="eastAsia"/>
          <w:b/>
          <w:sz w:val="36"/>
          <w:szCs w:val="36"/>
        </w:rPr>
        <w:t>GDJL-17/08-091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D57A99">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F44FB" w:rsidP="00872656">
      <w:pPr>
        <w:pStyle w:val="10"/>
        <w:tabs>
          <w:tab w:val="right" w:leader="dot" w:pos="9402"/>
        </w:tabs>
        <w:rPr>
          <w:rFonts w:eastAsiaTheme="minorEastAsia" w:cstheme="minorBidi"/>
          <w:b w:val="0"/>
          <w:bCs w:val="0"/>
          <w:caps w:val="0"/>
          <w:noProof/>
          <w:sz w:val="21"/>
          <w:szCs w:val="21"/>
        </w:rPr>
      </w:pPr>
      <w:r w:rsidRPr="00AF44FB">
        <w:rPr>
          <w:sz w:val="21"/>
          <w:szCs w:val="21"/>
        </w:rPr>
        <w:fldChar w:fldCharType="begin"/>
      </w:r>
      <w:r w:rsidR="00E34B45" w:rsidRPr="00872656">
        <w:rPr>
          <w:sz w:val="21"/>
          <w:szCs w:val="21"/>
        </w:rPr>
        <w:instrText xml:space="preserve"> TOC \o "1-3" \h \z \u </w:instrText>
      </w:r>
      <w:r w:rsidRPr="00AF44F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F44F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F44F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F44F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F44F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57A99">
        <w:rPr>
          <w:rFonts w:asciiTheme="minorEastAsia" w:hAnsiTheme="minorEastAsia" w:hint="eastAsia"/>
          <w:sz w:val="24"/>
        </w:rPr>
        <w:t>EMC抗扰度系统功放采购项目（第二次）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w:t>
      </w:r>
      <w:r w:rsidR="009B5D15">
        <w:rPr>
          <w:rFonts w:asciiTheme="minorEastAsia" w:eastAsiaTheme="minorEastAsia" w:hAnsiTheme="minorEastAsia" w:hint="eastAsia"/>
          <w:sz w:val="24"/>
        </w:rPr>
        <w:t>7</w:t>
      </w:r>
      <w:r w:rsidR="00F00AB3">
        <w:rPr>
          <w:rFonts w:asciiTheme="minorEastAsia" w:eastAsiaTheme="minorEastAsia" w:hAnsiTheme="minorEastAsia" w:hint="eastAsia"/>
          <w:sz w:val="24"/>
        </w:rPr>
        <w:t>年</w:t>
      </w:r>
      <w:r w:rsidR="00D57A99">
        <w:rPr>
          <w:rFonts w:asciiTheme="minorEastAsia" w:eastAsiaTheme="minorEastAsia" w:hAnsiTheme="minorEastAsia" w:hint="eastAsia"/>
          <w:sz w:val="24"/>
        </w:rPr>
        <w:t>9</w:t>
      </w:r>
      <w:r w:rsidR="00F00AB3">
        <w:rPr>
          <w:rFonts w:asciiTheme="minorEastAsia" w:eastAsiaTheme="minorEastAsia" w:hAnsiTheme="minorEastAsia" w:hint="eastAsia"/>
          <w:sz w:val="24"/>
        </w:rPr>
        <w:t>月</w:t>
      </w:r>
      <w:r w:rsidR="009B5D15">
        <w:rPr>
          <w:rFonts w:asciiTheme="minorEastAsia" w:eastAsiaTheme="minorEastAsia" w:hAnsiTheme="minorEastAsia" w:hint="eastAsia"/>
          <w:sz w:val="24"/>
        </w:rPr>
        <w:t>2</w:t>
      </w:r>
      <w:r w:rsidR="00D57A99">
        <w:rPr>
          <w:rFonts w:asciiTheme="minorEastAsia" w:eastAsiaTheme="minorEastAsia" w:hAnsiTheme="minorEastAsia" w:hint="eastAsia"/>
          <w:sz w:val="24"/>
        </w:rPr>
        <w:t>5</w:t>
      </w:r>
      <w:r w:rsidR="00F00AB3">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23D99">
        <w:rPr>
          <w:rFonts w:asciiTheme="minorEastAsia" w:eastAsiaTheme="minorEastAsia" w:hAnsiTheme="minorEastAsia" w:hint="eastAsia"/>
          <w:bCs/>
          <w:sz w:val="24"/>
        </w:rPr>
        <w:t>GDJL-17/08-091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57A99">
        <w:rPr>
          <w:rFonts w:asciiTheme="minorEastAsia" w:hAnsiTheme="minorEastAsia" w:hint="eastAsia"/>
          <w:sz w:val="24"/>
        </w:rPr>
        <w:t>EMC抗扰度系统功放采购项目（第二次）</w:t>
      </w:r>
    </w:p>
    <w:p w:rsidR="00D72834" w:rsidRPr="00D57A99" w:rsidRDefault="00D72834" w:rsidP="00CC24A8">
      <w:pPr>
        <w:pStyle w:val="a9"/>
        <w:numPr>
          <w:ilvl w:val="0"/>
          <w:numId w:val="1"/>
        </w:numPr>
        <w:spacing w:line="312" w:lineRule="auto"/>
        <w:ind w:firstLineChars="0"/>
        <w:rPr>
          <w:rFonts w:asciiTheme="minorEastAsia" w:eastAsiaTheme="minorEastAsia" w:hAnsiTheme="minorEastAsia"/>
          <w:color w:val="FF0000"/>
          <w:sz w:val="24"/>
        </w:rPr>
      </w:pPr>
      <w:r w:rsidRPr="00D57A99">
        <w:rPr>
          <w:rFonts w:asciiTheme="minorEastAsia" w:eastAsiaTheme="minorEastAsia" w:hAnsiTheme="minorEastAsia" w:hint="eastAsia"/>
          <w:color w:val="FF0000"/>
          <w:sz w:val="24"/>
        </w:rPr>
        <w:t>项目</w:t>
      </w:r>
      <w:r w:rsidR="00D57A99" w:rsidRPr="00D57A99">
        <w:rPr>
          <w:rFonts w:asciiTheme="minorEastAsia" w:eastAsiaTheme="minorEastAsia" w:hAnsiTheme="minorEastAsia" w:hint="eastAsia"/>
          <w:color w:val="FF0000"/>
          <w:sz w:val="24"/>
        </w:rPr>
        <w:t>预算</w:t>
      </w:r>
      <w:r w:rsidRPr="00D57A99">
        <w:rPr>
          <w:rFonts w:asciiTheme="minorEastAsia" w:eastAsiaTheme="minorEastAsia" w:hAnsiTheme="minorEastAsia" w:hint="eastAsia"/>
          <w:color w:val="FF0000"/>
          <w:sz w:val="24"/>
        </w:rPr>
        <w:t>：</w:t>
      </w:r>
      <w:r w:rsidR="00D57A99" w:rsidRPr="00D57A99">
        <w:rPr>
          <w:rFonts w:asciiTheme="minorEastAsia" w:eastAsiaTheme="minorEastAsia" w:hAnsiTheme="minorEastAsia" w:hint="eastAsia"/>
          <w:color w:val="FF0000"/>
          <w:sz w:val="24"/>
        </w:rPr>
        <w:t>200万</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0F0F0D"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EMC抗扰度系统功放</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F70F9">
        <w:rPr>
          <w:rFonts w:asciiTheme="minorEastAsia" w:eastAsiaTheme="minorEastAsia" w:hAnsiTheme="minorEastAsia" w:hint="eastAsia"/>
          <w:sz w:val="24"/>
        </w:rPr>
        <w:t>2017年</w:t>
      </w:r>
      <w:r w:rsidR="00D57A99">
        <w:rPr>
          <w:rFonts w:asciiTheme="minorEastAsia" w:eastAsiaTheme="minorEastAsia" w:hAnsiTheme="minorEastAsia" w:hint="eastAsia"/>
          <w:sz w:val="24"/>
        </w:rPr>
        <w:t>10月16日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F70F9">
        <w:rPr>
          <w:rFonts w:asciiTheme="minorEastAsia" w:eastAsiaTheme="minorEastAsia" w:hAnsiTheme="minorEastAsia" w:hint="eastAsia"/>
          <w:sz w:val="24"/>
        </w:rPr>
        <w:t>2017年</w:t>
      </w:r>
      <w:r w:rsidR="00D57A99">
        <w:rPr>
          <w:rFonts w:asciiTheme="minorEastAsia" w:eastAsiaTheme="minorEastAsia" w:hAnsiTheme="minorEastAsia" w:hint="eastAsia"/>
          <w:sz w:val="24"/>
        </w:rPr>
        <w:t>10月16日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D57A99">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57A99">
        <w:rPr>
          <w:rFonts w:asciiTheme="minorEastAsia" w:eastAsiaTheme="minorEastAsia" w:hAnsiTheme="minorEastAsia" w:hint="eastAsia"/>
          <w:sz w:val="24"/>
          <w:shd w:val="clear" w:color="auto" w:fill="FFFF00"/>
        </w:rPr>
        <w:t>30</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F70F9">
        <w:rPr>
          <w:rFonts w:asciiTheme="minorEastAsia" w:eastAsiaTheme="minorEastAsia" w:hAnsiTheme="minorEastAsia" w:hint="eastAsia"/>
          <w:sz w:val="24"/>
        </w:rPr>
        <w:t>2017年</w:t>
      </w:r>
      <w:r w:rsidR="00D57A99">
        <w:rPr>
          <w:rFonts w:asciiTheme="minorEastAsia" w:eastAsiaTheme="minorEastAsia" w:hAnsiTheme="minorEastAsia" w:hint="eastAsia"/>
          <w:sz w:val="24"/>
        </w:rPr>
        <w:t>9</w:t>
      </w:r>
      <w:r w:rsidR="005F70F9">
        <w:rPr>
          <w:rFonts w:asciiTheme="minorEastAsia" w:eastAsiaTheme="minorEastAsia" w:hAnsiTheme="minorEastAsia" w:hint="eastAsia"/>
          <w:sz w:val="24"/>
        </w:rPr>
        <w:t>月</w:t>
      </w:r>
      <w:r w:rsidR="00D57A99">
        <w:rPr>
          <w:rFonts w:asciiTheme="minorEastAsia" w:eastAsiaTheme="minorEastAsia" w:hAnsiTheme="minorEastAsia" w:hint="eastAsia"/>
          <w:sz w:val="24"/>
        </w:rPr>
        <w:t>25</w:t>
      </w:r>
      <w:r w:rsidR="005F70F9">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57A99">
              <w:rPr>
                <w:rFonts w:asciiTheme="minorEastAsia" w:hAnsiTheme="minorEastAsia" w:hint="eastAsia"/>
                <w:szCs w:val="21"/>
              </w:rPr>
              <w:t>EMC抗扰度系统功放采购项目（第二次）</w:t>
            </w:r>
          </w:p>
        </w:tc>
      </w:tr>
      <w:tr w:rsidR="005575D5" w:rsidRPr="00CF7C34" w:rsidTr="00A04003">
        <w:trPr>
          <w:trHeight w:val="600"/>
          <w:jc w:val="center"/>
        </w:trPr>
        <w:tc>
          <w:tcPr>
            <w:tcW w:w="581" w:type="dxa"/>
            <w:vAlign w:val="center"/>
          </w:tcPr>
          <w:p w:rsidR="005575D5"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8C55CB" w:rsidRPr="00CF7C34" w:rsidTr="00A04003">
        <w:trPr>
          <w:trHeight w:val="600"/>
          <w:jc w:val="center"/>
        </w:trPr>
        <w:tc>
          <w:tcPr>
            <w:tcW w:w="581" w:type="dxa"/>
            <w:vAlign w:val="center"/>
          </w:tcPr>
          <w:p w:rsidR="008C55CB" w:rsidRPr="008C55CB" w:rsidRDefault="008C55CB" w:rsidP="00FC110C">
            <w:pPr>
              <w:autoSpaceDE w:val="0"/>
              <w:autoSpaceDN w:val="0"/>
              <w:jc w:val="center"/>
              <w:rPr>
                <w:rFonts w:asciiTheme="minorEastAsia" w:eastAsiaTheme="minorEastAsia" w:hAnsiTheme="minorEastAsia" w:hint="eastAsia"/>
                <w:color w:val="FF0000"/>
                <w:szCs w:val="21"/>
              </w:rPr>
            </w:pPr>
            <w:r w:rsidRPr="008C55CB">
              <w:rPr>
                <w:rFonts w:asciiTheme="minorEastAsia" w:eastAsiaTheme="minorEastAsia" w:hAnsiTheme="minorEastAsia" w:hint="eastAsia"/>
                <w:color w:val="FF0000"/>
                <w:szCs w:val="21"/>
              </w:rPr>
              <w:t>4</w:t>
            </w:r>
          </w:p>
        </w:tc>
        <w:tc>
          <w:tcPr>
            <w:tcW w:w="1276" w:type="dxa"/>
            <w:vAlign w:val="center"/>
          </w:tcPr>
          <w:p w:rsidR="008C55CB" w:rsidRPr="008C55CB" w:rsidRDefault="008C55CB" w:rsidP="00D72834">
            <w:pPr>
              <w:autoSpaceDE w:val="0"/>
              <w:autoSpaceDN w:val="0"/>
              <w:jc w:val="center"/>
              <w:rPr>
                <w:rFonts w:asciiTheme="minorEastAsia" w:eastAsiaTheme="minorEastAsia" w:hAnsiTheme="minorEastAsia" w:hint="eastAsia"/>
                <w:b/>
                <w:color w:val="FF0000"/>
                <w:szCs w:val="21"/>
              </w:rPr>
            </w:pPr>
            <w:r w:rsidRPr="008C55CB">
              <w:rPr>
                <w:rFonts w:asciiTheme="minorEastAsia" w:eastAsiaTheme="minorEastAsia" w:hAnsiTheme="minorEastAsia" w:hint="eastAsia"/>
                <w:b/>
                <w:color w:val="FF0000"/>
                <w:szCs w:val="21"/>
              </w:rPr>
              <w:t>※预算金额</w:t>
            </w:r>
          </w:p>
        </w:tc>
        <w:tc>
          <w:tcPr>
            <w:tcW w:w="6917" w:type="dxa"/>
            <w:vAlign w:val="center"/>
          </w:tcPr>
          <w:p w:rsidR="008C55CB" w:rsidRPr="008C55CB" w:rsidRDefault="008C55CB" w:rsidP="00D72834">
            <w:pPr>
              <w:autoSpaceDE w:val="0"/>
              <w:autoSpaceDN w:val="0"/>
              <w:rPr>
                <w:rFonts w:asciiTheme="minorEastAsia" w:eastAsiaTheme="minorEastAsia" w:hAnsiTheme="minorEastAsia" w:hint="eastAsia"/>
                <w:color w:val="FF0000"/>
                <w:szCs w:val="21"/>
              </w:rPr>
            </w:pPr>
            <w:r w:rsidRPr="008C55CB">
              <w:rPr>
                <w:rFonts w:asciiTheme="minorEastAsia" w:eastAsiaTheme="minorEastAsia" w:hAnsiTheme="minorEastAsia" w:hint="eastAsia"/>
                <w:color w:val="FF0000"/>
                <w:szCs w:val="21"/>
              </w:rPr>
              <w:t>200万</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8C55CB" w:rsidRPr="005575D5" w:rsidRDefault="008C55CB"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Pr="00813CEE">
              <w:rPr>
                <w:rFonts w:asciiTheme="minorEastAsia" w:eastAsiaTheme="minorEastAsia" w:hAnsiTheme="minorEastAsia" w:hint="eastAsia"/>
                <w:szCs w:val="21"/>
              </w:rPr>
              <w:t>投标截止时间10日前</w:t>
            </w:r>
            <w:r>
              <w:rPr>
                <w:rFonts w:asciiTheme="minorEastAsia" w:eastAsiaTheme="minorEastAsia" w:hAnsiTheme="minorEastAsia" w:hint="eastAsia"/>
                <w:szCs w:val="21"/>
              </w:rPr>
              <w:t>提出</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8C55CB" w:rsidRPr="000E2A3C" w:rsidRDefault="008C55CB"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Pr>
                <w:rFonts w:asciiTheme="minorEastAsia" w:eastAsiaTheme="minorEastAsia" w:hAnsiTheme="minorEastAsia" w:hint="eastAsia"/>
                <w:szCs w:val="21"/>
              </w:rPr>
              <w:t>不划分标包</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8C55CB" w:rsidRPr="00A04003" w:rsidRDefault="008C55CB"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（1）投标人必须具备生产或代理本项目设备的能力并具有相关资信。</w:t>
            </w:r>
          </w:p>
          <w:p w:rsidR="008C55CB" w:rsidRPr="00A04003" w:rsidRDefault="008C55CB"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8C55CB" w:rsidRPr="00CF7C34" w:rsidRDefault="008C55CB"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8C55CB" w:rsidRPr="00CF7C34" w:rsidTr="00A04003">
        <w:trPr>
          <w:trHeight w:val="600"/>
          <w:jc w:val="center"/>
        </w:trPr>
        <w:tc>
          <w:tcPr>
            <w:tcW w:w="581" w:type="dxa"/>
            <w:vAlign w:val="center"/>
          </w:tcPr>
          <w:p w:rsidR="008C55CB" w:rsidRPr="00CF7C34" w:rsidRDefault="008C55CB" w:rsidP="00FC110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8C55CB" w:rsidRPr="00A04003" w:rsidRDefault="008C55CB"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8C55CB" w:rsidRPr="00CF7C34" w:rsidRDefault="008C55CB"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8C55CB" w:rsidRPr="00CF7C34" w:rsidRDefault="008C55CB"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8C55CB" w:rsidRPr="00CF7C34" w:rsidRDefault="008C55CB"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8C55CB" w:rsidRPr="00CF7C34" w:rsidRDefault="008C55CB"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8C55CB" w:rsidRPr="00CF7C34" w:rsidRDefault="008C55CB"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8C55CB" w:rsidRPr="00CF7C34" w:rsidRDefault="008C55CB"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8C55CB" w:rsidRPr="0083609B" w:rsidRDefault="008C55CB"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8C55CB" w:rsidRPr="0083609B" w:rsidRDefault="008C55CB"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8C55CB" w:rsidRPr="0083609B" w:rsidRDefault="008C55CB"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8C55CB" w:rsidRPr="00CF7C34" w:rsidRDefault="008C55CB"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8C55CB" w:rsidRPr="00CF7C34" w:rsidTr="00A04003">
        <w:trPr>
          <w:trHeight w:val="502"/>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8C55CB" w:rsidRPr="00CF7C34" w:rsidTr="00A04003">
        <w:trPr>
          <w:trHeight w:val="24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8C55CB" w:rsidRPr="00CF7C34" w:rsidRDefault="008C55CB"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8C55CB" w:rsidRPr="00CF7C34" w:rsidRDefault="008C55CB"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8C55CB" w:rsidRPr="00CF7C34" w:rsidRDefault="008C55CB"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8C55CB" w:rsidRPr="00CF7C34" w:rsidRDefault="008C55CB"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8C55CB" w:rsidRPr="00CF7C34" w:rsidRDefault="008C55CB"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Pr>
                <w:rFonts w:asciiTheme="minorEastAsia" w:eastAsiaTheme="minorEastAsia" w:hAnsiTheme="minorEastAsia" w:hint="eastAsia"/>
                <w:szCs w:val="21"/>
              </w:rPr>
              <w:t>套电子版，所有投标文件电子版必须拷贝在U盘</w:t>
            </w:r>
            <w:r w:rsidRPr="00CF7C34">
              <w:rPr>
                <w:rFonts w:asciiTheme="minorEastAsia" w:eastAsiaTheme="minorEastAsia" w:hAnsiTheme="minorEastAsia" w:hint="eastAsia"/>
                <w:szCs w:val="21"/>
              </w:rPr>
              <w:t>，电子版内容需与投标文件纸质内容一致。</w:t>
            </w:r>
          </w:p>
          <w:p w:rsidR="008C55CB" w:rsidRDefault="008C55CB"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8C55CB" w:rsidRPr="00CF7C34" w:rsidRDefault="008C55CB"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Pr="002F445D">
              <w:rPr>
                <w:rFonts w:asciiTheme="minorEastAsia" w:eastAsiaTheme="minorEastAsia" w:hAnsiTheme="minorEastAsia" w:hint="eastAsia"/>
                <w:szCs w:val="21"/>
                <w:highlight w:val="yellow"/>
              </w:rPr>
              <w:t>报价商务技术三部分文件统一胶装成一册。</w:t>
            </w:r>
          </w:p>
          <w:p w:rsidR="008C55CB" w:rsidRPr="00CF7C34" w:rsidRDefault="008C55CB"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8C55CB" w:rsidRPr="00CF7C34" w:rsidRDefault="008C55CB"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8C55CB" w:rsidRPr="00CF7C34" w:rsidRDefault="008C55CB"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8C55CB" w:rsidRPr="00CF7C34" w:rsidRDefault="008C55CB"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8C55CB" w:rsidRPr="00CF7C34" w:rsidRDefault="008C55CB"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Pr>
                <w:rFonts w:asciiTheme="minorEastAsia" w:eastAsiaTheme="minorEastAsia" w:hAnsiTheme="minorEastAsia"/>
                <w:szCs w:val="21"/>
                <w:highlight w:val="yellow"/>
              </w:rPr>
              <w:t>GDJL-17/08-091</w:t>
            </w:r>
            <w:r>
              <w:rPr>
                <w:rFonts w:asciiTheme="minorEastAsia" w:eastAsiaTheme="minorEastAsia" w:hAnsiTheme="minorEastAsia" w:hint="eastAsia"/>
                <w:szCs w:val="21"/>
              </w:rPr>
              <w:t xml:space="preserve">   </w:t>
            </w:r>
          </w:p>
          <w:p w:rsidR="008C55CB" w:rsidRDefault="008C55CB"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Pr>
                <w:rFonts w:asciiTheme="minorEastAsia" w:eastAsiaTheme="minorEastAsia" w:hAnsiTheme="minorEastAsia"/>
                <w:szCs w:val="21"/>
              </w:rPr>
              <w:t xml:space="preserve"> </w:t>
            </w:r>
          </w:p>
          <w:p w:rsidR="008C55CB" w:rsidRDefault="008C55CB"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8C55CB" w:rsidRPr="00CF7C34" w:rsidRDefault="008C55CB"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8C55CB" w:rsidRPr="00CF7C34" w:rsidRDefault="008C55CB"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8C55CB" w:rsidRPr="00CF7C34" w:rsidRDefault="008C55CB"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Pr>
                <w:rFonts w:asciiTheme="minorEastAsia" w:eastAsiaTheme="minorEastAsia" w:hAnsiTheme="minorEastAsia" w:hint="eastAsia"/>
                <w:szCs w:val="21"/>
              </w:rPr>
              <w:t>2017年10月16日12:00前不得</w:t>
            </w:r>
            <w:r w:rsidRPr="005237F3">
              <w:rPr>
                <w:rFonts w:asciiTheme="minorEastAsia" w:eastAsiaTheme="minorEastAsia" w:hAnsiTheme="minorEastAsia" w:hint="eastAsia"/>
                <w:szCs w:val="21"/>
              </w:rPr>
              <w:t>启封”字句</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8C55CB" w:rsidRPr="00CF7C34" w:rsidRDefault="008C55CB"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Pr>
                <w:rFonts w:asciiTheme="minorEastAsia" w:eastAsiaTheme="minorEastAsia" w:hAnsiTheme="minorEastAsia"/>
                <w:szCs w:val="21"/>
              </w:rPr>
              <w:t>GDJL-17/08-091</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8C55CB" w:rsidRPr="00CF7C34" w:rsidRDefault="008C55CB"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Pr>
                <w:rFonts w:asciiTheme="minorEastAsia" w:eastAsiaTheme="minorEastAsia" w:hAnsiTheme="minorEastAsia" w:hint="eastAsia"/>
                <w:szCs w:val="21"/>
                <w:highlight w:val="yellow"/>
                <w:u w:val="single"/>
              </w:rPr>
              <w:t>2017年10月16日12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8C55CB" w:rsidRPr="00CF7C34" w:rsidTr="00A04003">
        <w:trPr>
          <w:trHeight w:val="723"/>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Pr>
                <w:rFonts w:asciiTheme="minorEastAsia" w:eastAsiaTheme="minorEastAsia" w:hAnsiTheme="minorEastAsia" w:hint="eastAsia"/>
                <w:szCs w:val="21"/>
                <w:highlight w:val="yellow"/>
                <w:u w:val="single"/>
              </w:rPr>
              <w:t>2017年10月16日</w:t>
            </w:r>
            <w:r w:rsidRPr="00CF7C34">
              <w:rPr>
                <w:rFonts w:asciiTheme="minorEastAsia" w:eastAsiaTheme="minorEastAsia" w:hAnsiTheme="minorEastAsia"/>
                <w:szCs w:val="21"/>
                <w:highlight w:val="yellow"/>
              </w:rPr>
              <w:t>（北京时间）</w:t>
            </w:r>
          </w:p>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8C55CB" w:rsidRPr="00CF7C34" w:rsidTr="00A04003">
        <w:trPr>
          <w:trHeight w:val="411"/>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8C55CB" w:rsidRPr="00CF7C34" w:rsidRDefault="008C55CB"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8C55CB" w:rsidRPr="00CF7C34" w:rsidRDefault="008C55CB"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8C55CB" w:rsidRPr="00CF7C34" w:rsidRDefault="008C55CB"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8C55CB" w:rsidRPr="00CF7C34" w:rsidTr="00A04003">
        <w:trPr>
          <w:trHeight w:val="600"/>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8C55CB" w:rsidRPr="00CF7C34" w:rsidRDefault="008C55CB"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Pr>
                <w:rFonts w:asciiTheme="minorEastAsia" w:eastAsiaTheme="minorEastAsia" w:hAnsiTheme="minorEastAsia" w:hint="eastAsia"/>
                <w:szCs w:val="21"/>
                <w:highlight w:val="yellow"/>
              </w:rPr>
              <w:t>50</w:t>
            </w:r>
            <w:r w:rsidRPr="00CF7C34">
              <w:rPr>
                <w:rFonts w:asciiTheme="minorEastAsia" w:eastAsiaTheme="minorEastAsia" w:hAnsiTheme="minorEastAsia" w:hint="eastAsia"/>
                <w:szCs w:val="21"/>
                <w:highlight w:val="yellow"/>
              </w:rPr>
              <w:t>%，商务</w:t>
            </w:r>
            <w:r>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Pr>
                <w:rFonts w:asciiTheme="minorEastAsia" w:eastAsiaTheme="minorEastAsia" w:hAnsiTheme="minorEastAsia" w:hint="eastAsia"/>
                <w:szCs w:val="21"/>
                <w:highlight w:val="yellow"/>
              </w:rPr>
              <w:t>占比40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Pr="001A3211">
              <w:rPr>
                <w:rFonts w:ascii="宋体" w:hAnsi="宋体" w:hint="eastAsia"/>
                <w:b/>
                <w:szCs w:val="21"/>
              </w:rPr>
              <w:t>（如综合得分且报价相同时，建议评标委员会根据如下原则确定中标候选人：按</w:t>
            </w:r>
            <w:r w:rsidRPr="001A3211">
              <w:rPr>
                <w:rFonts w:ascii="宋体" w:hAnsi="宋体" w:hint="eastAsia"/>
                <w:b/>
                <w:szCs w:val="21"/>
                <w:u w:val="single"/>
              </w:rPr>
              <w:t>技术得分</w:t>
            </w:r>
            <w:r w:rsidRPr="001A3211">
              <w:rPr>
                <w:rFonts w:ascii="宋体" w:hAnsi="宋体" w:hint="eastAsia"/>
                <w:b/>
                <w:szCs w:val="21"/>
              </w:rPr>
              <w:t>由高到低顺序排列决定，若技术得分也相同，按</w:t>
            </w:r>
            <w:r w:rsidRPr="001A3211">
              <w:rPr>
                <w:rFonts w:ascii="宋体" w:hAnsi="宋体" w:hint="eastAsia"/>
                <w:b/>
                <w:szCs w:val="21"/>
                <w:u w:val="single"/>
              </w:rPr>
              <w:t>商务得分</w:t>
            </w:r>
            <w:r w:rsidRPr="001A3211">
              <w:rPr>
                <w:rFonts w:ascii="宋体" w:hAnsi="宋体" w:hint="eastAsia"/>
                <w:b/>
                <w:szCs w:val="21"/>
              </w:rPr>
              <w:t>由高到低顺序排列决定，若</w:t>
            </w:r>
            <w:r w:rsidRPr="001A3211">
              <w:rPr>
                <w:rFonts w:ascii="宋体" w:hAnsi="宋体" w:hint="eastAsia"/>
                <w:b/>
                <w:szCs w:val="21"/>
                <w:u w:val="single"/>
              </w:rPr>
              <w:t>技术、商务得分</w:t>
            </w:r>
            <w:r w:rsidRPr="001A3211">
              <w:rPr>
                <w:rFonts w:ascii="宋体" w:hAnsi="宋体" w:hint="eastAsia"/>
                <w:b/>
                <w:szCs w:val="21"/>
              </w:rPr>
              <w:t>也相同时，由评标委员会投票决定推选中标候选人）。</w:t>
            </w:r>
          </w:p>
        </w:tc>
      </w:tr>
      <w:tr w:rsidR="008C55CB" w:rsidRPr="00CF7C34" w:rsidTr="00A04003">
        <w:trPr>
          <w:trHeight w:val="69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8C55CB" w:rsidRPr="00CF7C34" w:rsidRDefault="008C55CB"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8C55CB" w:rsidRPr="00CF7C34" w:rsidRDefault="008C55CB"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8C55CB" w:rsidRPr="00CF7C34" w:rsidRDefault="008C55CB"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8C55CB" w:rsidRPr="00CF7C34" w:rsidRDefault="008C55CB"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8C55CB" w:rsidRPr="00CF7C34" w:rsidRDefault="008C55CB"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8C55CB" w:rsidRPr="00CF7C34" w:rsidRDefault="008C55CB"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8C55CB" w:rsidRPr="00CF7C34" w:rsidTr="00A04003">
        <w:trPr>
          <w:trHeight w:val="69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8C55CB" w:rsidRPr="00CF7C34" w:rsidRDefault="008C55CB"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8C55CB" w:rsidRPr="00CF7C34" w:rsidRDefault="008C55CB"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8C55CB" w:rsidRPr="00CF7C34" w:rsidTr="00A04003">
        <w:trPr>
          <w:trHeight w:val="69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8C55CB" w:rsidRPr="00CF7C34" w:rsidRDefault="008C55CB"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8C55CB" w:rsidRPr="00CF7C34" w:rsidRDefault="008C55CB"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8C55CB" w:rsidRPr="00CF7C34" w:rsidTr="00A04003">
        <w:trPr>
          <w:trHeight w:val="69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8C55CB" w:rsidRPr="00ED2843" w:rsidRDefault="008C55CB"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8C55CB" w:rsidRPr="00ED2843" w:rsidRDefault="008C55CB" w:rsidP="009263FC">
            <w:pPr>
              <w:rPr>
                <w:rFonts w:asciiTheme="minorEastAsia" w:eastAsiaTheme="minorEastAsia" w:hAnsiTheme="minorEastAsia"/>
                <w:szCs w:val="21"/>
              </w:rPr>
            </w:pPr>
            <w:r w:rsidRPr="00ED2843">
              <w:rPr>
                <w:rFonts w:ascii="宋体" w:hAnsi="宋体" w:hint="eastAsia"/>
                <w:szCs w:val="21"/>
              </w:rPr>
              <w:t>合同设备保质保用期为本项目</w:t>
            </w:r>
            <w:r w:rsidRPr="00ED2843">
              <w:rPr>
                <w:rFonts w:asciiTheme="minorEastAsia" w:eastAsiaTheme="minorEastAsia" w:hAnsiTheme="minorEastAsia" w:hint="eastAsia"/>
                <w:szCs w:val="21"/>
              </w:rPr>
              <w:t>验收合格后整机免费保修</w:t>
            </w:r>
            <w:r>
              <w:rPr>
                <w:rFonts w:asciiTheme="minorEastAsia" w:eastAsiaTheme="minorEastAsia" w:hAnsiTheme="minorEastAsia" w:hint="eastAsia"/>
                <w:szCs w:val="21"/>
              </w:rPr>
              <w:t>至少</w:t>
            </w:r>
            <w:r>
              <w:rPr>
                <w:rFonts w:asciiTheme="minorEastAsia" w:eastAsiaTheme="minorEastAsia" w:hAnsiTheme="minorEastAsia" w:hint="eastAsia"/>
                <w:b/>
                <w:szCs w:val="21"/>
              </w:rPr>
              <w:t>5</w:t>
            </w:r>
            <w:r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8C55CB" w:rsidRPr="00CF7C34" w:rsidTr="00A04003">
        <w:trPr>
          <w:trHeight w:val="698"/>
          <w:jc w:val="center"/>
        </w:trPr>
        <w:tc>
          <w:tcPr>
            <w:tcW w:w="581" w:type="dxa"/>
            <w:vAlign w:val="center"/>
          </w:tcPr>
          <w:p w:rsidR="008C55CB" w:rsidRPr="00CF7C34" w:rsidRDefault="008C55C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8C55CB" w:rsidRPr="00893778" w:rsidRDefault="008C55CB"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8C55CB" w:rsidRPr="00893778" w:rsidRDefault="008C55CB"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8C55CB" w:rsidRPr="00893778" w:rsidRDefault="008C55CB"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8C55CB" w:rsidRPr="00893778" w:rsidRDefault="008C55CB"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8C55CB" w:rsidRPr="00CF7C34" w:rsidRDefault="008C55CB"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w:t>
      </w:r>
      <w:r w:rsidR="002638EC">
        <w:rPr>
          <w:rFonts w:hint="eastAsia"/>
          <w:highlight w:val="yellow"/>
        </w:rPr>
        <w:t>5</w:t>
      </w:r>
      <w:r w:rsidR="00EB247A">
        <w:rPr>
          <w:rFonts w:hint="eastAsia"/>
          <w:highlight w:val="yellow"/>
        </w:rPr>
        <w:t>年、201</w:t>
      </w:r>
      <w:r w:rsidR="002638EC">
        <w:rPr>
          <w:rFonts w:hint="eastAsia"/>
          <w:highlight w:val="yellow"/>
        </w:rPr>
        <w:t>6</w:t>
      </w:r>
      <w:r w:rsidR="00EB247A">
        <w:rPr>
          <w:rFonts w:hint="eastAsia"/>
          <w:highlight w:val="yellow"/>
        </w:rPr>
        <w:t>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F70F9">
        <w:rPr>
          <w:rFonts w:asciiTheme="minorEastAsia" w:eastAsiaTheme="minorEastAsia" w:hAnsiTheme="minorEastAsia" w:hint="eastAsia"/>
          <w:b/>
          <w:bCs/>
          <w:sz w:val="24"/>
        </w:rPr>
        <w:t>2017年</w:t>
      </w:r>
      <w:r w:rsidR="00D57A99">
        <w:rPr>
          <w:rFonts w:asciiTheme="minorEastAsia" w:eastAsiaTheme="minorEastAsia" w:hAnsiTheme="minorEastAsia" w:hint="eastAsia"/>
          <w:b/>
          <w:bCs/>
          <w:sz w:val="24"/>
        </w:rPr>
        <w:t>10月16日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0F0F0D"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抗扰度系统功放</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EF4C3A" w:rsidRDefault="00EF4C3A" w:rsidP="00EF4C3A">
      <w:pPr>
        <w:pStyle w:val="1"/>
        <w:spacing w:before="0" w:after="0" w:line="360" w:lineRule="auto"/>
        <w:jc w:val="both"/>
        <w:rPr>
          <w:rFonts w:ascii="宋体"/>
          <w:kern w:val="0"/>
          <w:sz w:val="21"/>
        </w:rPr>
      </w:pPr>
      <w:r>
        <w:rPr>
          <w:rFonts w:ascii="宋体" w:hint="eastAsia"/>
          <w:kern w:val="0"/>
          <w:sz w:val="21"/>
        </w:rPr>
        <w:t>4.3.1概述</w:t>
      </w:r>
    </w:p>
    <w:p w:rsidR="00EF4C3A" w:rsidRDefault="00EF4C3A" w:rsidP="00EF4C3A">
      <w:pPr>
        <w:pStyle w:val="1"/>
        <w:spacing w:before="0" w:after="0" w:line="360" w:lineRule="auto"/>
        <w:jc w:val="both"/>
        <w:rPr>
          <w:rFonts w:ascii="宋体"/>
          <w:kern w:val="0"/>
          <w:sz w:val="21"/>
        </w:rPr>
      </w:pPr>
      <w:r>
        <w:rPr>
          <w:rFonts w:ascii="宋体" w:hint="eastAsia"/>
          <w:kern w:val="0"/>
          <w:sz w:val="21"/>
        </w:rPr>
        <w:t>4.3.1.1设备安装地点：</w:t>
      </w:r>
    </w:p>
    <w:p w:rsidR="00EF4C3A" w:rsidRDefault="00EF4C3A" w:rsidP="00EF4C3A">
      <w:pPr>
        <w:spacing w:line="360" w:lineRule="auto"/>
      </w:pPr>
      <w:r>
        <w:rPr>
          <w:rFonts w:ascii="宋体" w:hint="eastAsia"/>
          <w:kern w:val="0"/>
        </w:rPr>
        <w:t xml:space="preserve">   本系统提供的设备将安装广电计量股份有限公司（以下简称广电计量）的广州新建实验室，设备接收地点将在广电计量指定广州实验室.</w:t>
      </w:r>
    </w:p>
    <w:p w:rsidR="00EF4C3A" w:rsidRDefault="00EF4C3A" w:rsidP="00EF4C3A">
      <w:pPr>
        <w:pStyle w:val="1"/>
        <w:spacing w:before="0" w:after="0" w:line="360" w:lineRule="auto"/>
        <w:jc w:val="both"/>
        <w:rPr>
          <w:rFonts w:ascii="宋体" w:hAnsi="宋体" w:cs="Arial"/>
          <w:sz w:val="21"/>
          <w:szCs w:val="21"/>
        </w:rPr>
      </w:pPr>
      <w:r>
        <w:rPr>
          <w:rFonts w:ascii="宋体" w:hint="eastAsia"/>
          <w:kern w:val="0"/>
          <w:sz w:val="21"/>
        </w:rPr>
        <w:t>4.3.1</w:t>
      </w:r>
      <w:r>
        <w:rPr>
          <w:rFonts w:ascii="宋体" w:hAnsi="宋体" w:cs="Arial" w:hint="eastAsia"/>
          <w:sz w:val="21"/>
          <w:szCs w:val="21"/>
        </w:rPr>
        <w:t xml:space="preserve">.2 设备用途和要求： </w:t>
      </w:r>
    </w:p>
    <w:p w:rsidR="00EF4C3A" w:rsidRDefault="00EF4C3A" w:rsidP="00EF4C3A">
      <w:pPr>
        <w:pStyle w:val="1"/>
        <w:spacing w:before="0" w:after="0" w:line="360" w:lineRule="auto"/>
        <w:rPr>
          <w:rFonts w:ascii="宋体" w:hAnsi="宋体" w:cs="Arial"/>
          <w:sz w:val="21"/>
          <w:szCs w:val="21"/>
        </w:rPr>
      </w:pPr>
      <w:r>
        <w:rPr>
          <w:rFonts w:ascii="宋体" w:hAnsi="宋体" w:cs="Arial" w:hint="eastAsia"/>
          <w:b w:val="0"/>
          <w:bCs w:val="0"/>
          <w:sz w:val="21"/>
          <w:szCs w:val="21"/>
        </w:rPr>
        <w:t xml:space="preserve">  本系统用于新建实验室的汽车零部件和汽车总成系统EMC测试，本系统满足以下标准测试：ISO 11452-2/-4/-9和企业标准TL81000-2016、GMW3097-2015、FMC1278、FCA CS-00054、PSA B21 7110E、VOLVO 31850329-004、</w:t>
      </w:r>
      <w:r>
        <w:rPr>
          <w:rFonts w:ascii="宋体" w:hAnsi="宋体" w:cs="Arial"/>
          <w:b w:val="0"/>
          <w:bCs w:val="0"/>
          <w:sz w:val="21"/>
          <w:szCs w:val="21"/>
        </w:rPr>
        <w:t>Volvo RFQ-043878/2</w:t>
      </w:r>
      <w:r>
        <w:rPr>
          <w:rFonts w:ascii="宋体" w:hAnsi="宋体" w:cs="Arial" w:hint="eastAsia"/>
          <w:b w:val="0"/>
          <w:bCs w:val="0"/>
          <w:sz w:val="21"/>
          <w:szCs w:val="21"/>
        </w:rPr>
        <w:t>、SMTC3800006-2015、Q/JLY J7110779B-2014、Q/JQ 3627、</w:t>
      </w:r>
      <w:r>
        <w:rPr>
          <w:rFonts w:ascii="宋体" w:hAnsi="宋体" w:cs="Arial"/>
          <w:b w:val="0"/>
          <w:bCs w:val="0"/>
          <w:sz w:val="21"/>
          <w:szCs w:val="21"/>
        </w:rPr>
        <w:t>SJ-DQ-16-2011</w:t>
      </w:r>
      <w:r>
        <w:rPr>
          <w:rFonts w:ascii="宋体" w:hAnsi="宋体" w:cs="Arial" w:hint="eastAsia"/>
          <w:b w:val="0"/>
          <w:bCs w:val="0"/>
          <w:sz w:val="21"/>
          <w:szCs w:val="21"/>
        </w:rPr>
        <w:t>、</w:t>
      </w:r>
      <w:r>
        <w:rPr>
          <w:rFonts w:ascii="宋体" w:hAnsi="宋体" w:cs="Arial"/>
          <w:b w:val="0"/>
          <w:bCs w:val="0"/>
          <w:sz w:val="21"/>
          <w:szCs w:val="21"/>
        </w:rPr>
        <w:t>BAS-582-2016</w:t>
      </w:r>
      <w:r>
        <w:rPr>
          <w:rFonts w:ascii="宋体" w:hAnsi="宋体" w:cs="Arial" w:hint="eastAsia"/>
          <w:b w:val="0"/>
          <w:bCs w:val="0"/>
          <w:sz w:val="21"/>
          <w:szCs w:val="21"/>
        </w:rPr>
        <w:t>、</w:t>
      </w:r>
      <w:r>
        <w:rPr>
          <w:rFonts w:ascii="宋体" w:hAnsi="宋体" w:cs="Arial"/>
          <w:b w:val="0"/>
          <w:bCs w:val="0"/>
          <w:sz w:val="21"/>
          <w:szCs w:val="21"/>
        </w:rPr>
        <w:t>EQC-1204-2007</w:t>
      </w:r>
      <w:r>
        <w:rPr>
          <w:rFonts w:ascii="宋体" w:hAnsi="宋体" w:cs="Arial" w:hint="eastAsia"/>
          <w:b w:val="0"/>
          <w:bCs w:val="0"/>
          <w:sz w:val="21"/>
          <w:szCs w:val="21"/>
        </w:rPr>
        <w:t>、</w:t>
      </w:r>
      <w:r>
        <w:rPr>
          <w:rFonts w:ascii="宋体" w:hAnsi="宋体" w:cs="Arial"/>
          <w:b w:val="0"/>
          <w:bCs w:val="0"/>
          <w:sz w:val="21"/>
          <w:szCs w:val="21"/>
        </w:rPr>
        <w:t>QJ/GAC 1523.029-2010</w:t>
      </w:r>
      <w:r>
        <w:rPr>
          <w:rFonts w:ascii="宋体" w:hAnsi="宋体" w:cs="Arial" w:hint="eastAsia"/>
          <w:b w:val="0"/>
          <w:bCs w:val="0"/>
          <w:sz w:val="21"/>
          <w:szCs w:val="21"/>
        </w:rPr>
        <w:t>、</w:t>
      </w:r>
      <w:r>
        <w:rPr>
          <w:rFonts w:ascii="宋体" w:hAnsi="宋体" w:cs="Arial"/>
          <w:b w:val="0"/>
          <w:bCs w:val="0"/>
          <w:sz w:val="21"/>
          <w:szCs w:val="21"/>
        </w:rPr>
        <w:t>Q/FC-CC06-001A-2015</w:t>
      </w:r>
      <w:r>
        <w:rPr>
          <w:rFonts w:ascii="宋体" w:hAnsi="宋体" w:cs="Arial" w:hint="eastAsia"/>
          <w:b w:val="0"/>
          <w:bCs w:val="0"/>
          <w:sz w:val="21"/>
          <w:szCs w:val="21"/>
        </w:rPr>
        <w:t>、</w:t>
      </w:r>
      <w:r>
        <w:rPr>
          <w:rFonts w:ascii="宋体" w:hAnsi="宋体" w:cs="Arial"/>
          <w:b w:val="0"/>
          <w:bCs w:val="0"/>
          <w:sz w:val="21"/>
          <w:szCs w:val="21"/>
        </w:rPr>
        <w:t>Q/ZTB 04.001-2014</w:t>
      </w:r>
      <w:r>
        <w:rPr>
          <w:rFonts w:ascii="宋体" w:hAnsi="宋体" w:cs="Arial" w:hint="eastAsia"/>
          <w:b w:val="0"/>
          <w:bCs w:val="0"/>
          <w:sz w:val="21"/>
          <w:szCs w:val="21"/>
        </w:rPr>
        <w:t>测试项目有RI/RI handy/MFI/BCI。</w:t>
      </w:r>
    </w:p>
    <w:p w:rsidR="00EF4C3A" w:rsidRDefault="00EF4C3A" w:rsidP="00EF4C3A">
      <w:pPr>
        <w:spacing w:line="360" w:lineRule="auto"/>
        <w:rPr>
          <w:rFonts w:ascii="宋体" w:cs="Arial"/>
          <w:b/>
          <w:kern w:val="0"/>
        </w:rPr>
      </w:pPr>
      <w:r>
        <w:rPr>
          <w:rFonts w:ascii="宋体" w:hAnsi="宋体" w:cs="Arial" w:hint="eastAsia"/>
          <w:b/>
          <w:bCs/>
          <w:szCs w:val="21"/>
        </w:rPr>
        <w:t>4.3.2供货范围</w:t>
      </w:r>
    </w:p>
    <w:p w:rsidR="00EF4C3A" w:rsidRDefault="00EF4C3A" w:rsidP="00EF4C3A">
      <w:pPr>
        <w:spacing w:line="360" w:lineRule="auto"/>
        <w:ind w:firstLine="421"/>
        <w:rPr>
          <w:rFonts w:ascii="宋体" w:cs="Arial"/>
          <w:bCs/>
          <w:kern w:val="0"/>
        </w:rPr>
      </w:pPr>
      <w:r>
        <w:rPr>
          <w:rFonts w:ascii="宋体" w:cs="Arial" w:hint="eastAsia"/>
          <w:bCs/>
          <w:kern w:val="0"/>
        </w:rPr>
        <w:t>投标方要详细列出以下测试设备的厂家和型号，不同测试项目同一型号设备数量（套）已合并在一起。</w:t>
      </w:r>
    </w:p>
    <w:p w:rsidR="00EF4C3A" w:rsidRDefault="00EF4C3A" w:rsidP="00EF4C3A">
      <w:pPr>
        <w:spacing w:line="360" w:lineRule="auto"/>
        <w:ind w:firstLine="421"/>
        <w:rPr>
          <w:rFonts w:ascii="宋体" w:cs="Arial"/>
          <w:bCs/>
          <w:kern w:val="0"/>
        </w:rPr>
      </w:pPr>
      <w:r>
        <w:rPr>
          <w:rFonts w:ascii="宋体" w:cs="Arial" w:hint="eastAsia"/>
          <w:bCs/>
          <w:kern w:val="0"/>
        </w:rPr>
        <w:t>投标方应附各功放频率和输出功率1dB压缩点和饱和功率图。</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527"/>
        <w:gridCol w:w="1134"/>
        <w:gridCol w:w="4111"/>
        <w:gridCol w:w="1275"/>
      </w:tblGrid>
      <w:tr w:rsidR="00EF4C3A" w:rsidTr="00EF4C3A">
        <w:tc>
          <w:tcPr>
            <w:tcW w:w="1232" w:type="dxa"/>
          </w:tcPr>
          <w:p w:rsidR="00EF4C3A" w:rsidRDefault="00EF4C3A" w:rsidP="00EF4C3A">
            <w:pPr>
              <w:spacing w:line="360" w:lineRule="auto"/>
              <w:ind w:left="540" w:hangingChars="257" w:hanging="540"/>
              <w:jc w:val="center"/>
              <w:rPr>
                <w:rFonts w:ascii="宋体" w:hAnsi="宋体" w:cs="宋体"/>
                <w:szCs w:val="21"/>
              </w:rPr>
            </w:pPr>
            <w:r>
              <w:rPr>
                <w:rFonts w:ascii="宋体" w:hAnsi="宋体" w:cs="宋体" w:hint="eastAsia"/>
                <w:szCs w:val="21"/>
              </w:rPr>
              <w:t>测试项目</w:t>
            </w:r>
          </w:p>
        </w:tc>
        <w:tc>
          <w:tcPr>
            <w:tcW w:w="1527"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设备名称</w:t>
            </w:r>
          </w:p>
        </w:tc>
        <w:tc>
          <w:tcPr>
            <w:tcW w:w="1134"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数量（</w:t>
            </w:r>
            <w:r>
              <w:rPr>
                <w:rFonts w:ascii="宋体" w:cs="Arial" w:hint="eastAsia"/>
                <w:kern w:val="0"/>
                <w:szCs w:val="21"/>
              </w:rPr>
              <w:t>台</w:t>
            </w:r>
            <w:r>
              <w:rPr>
                <w:rFonts w:ascii="宋体" w:hAnsi="宋体" w:cs="宋体" w:hint="eastAsia"/>
                <w:szCs w:val="21"/>
              </w:rPr>
              <w:t>）</w:t>
            </w:r>
          </w:p>
        </w:tc>
        <w:tc>
          <w:tcPr>
            <w:tcW w:w="4111"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设备要求或推荐型号</w:t>
            </w:r>
          </w:p>
        </w:tc>
        <w:tc>
          <w:tcPr>
            <w:tcW w:w="1275"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用途</w:t>
            </w:r>
          </w:p>
        </w:tc>
      </w:tr>
      <w:tr w:rsidR="00EF4C3A" w:rsidTr="00EF4C3A">
        <w:trPr>
          <w:trHeight w:val="1260"/>
        </w:trPr>
        <w:tc>
          <w:tcPr>
            <w:tcW w:w="1232" w:type="dxa"/>
            <w:vMerge w:val="restart"/>
          </w:tcPr>
          <w:p w:rsidR="00EF4C3A" w:rsidRDefault="00EF4C3A" w:rsidP="00EF4C3A">
            <w:pPr>
              <w:spacing w:line="360" w:lineRule="auto"/>
              <w:jc w:val="center"/>
              <w:rPr>
                <w:rFonts w:ascii="宋体" w:hAnsi="宋体" w:cs="宋体"/>
              </w:rPr>
            </w:pPr>
            <w:r>
              <w:rPr>
                <w:rFonts w:ascii="宋体" w:hAnsi="宋体" w:cs="宋体" w:hint="eastAsia"/>
              </w:rPr>
              <w:t>汽车：RI/RI handy /BCI</w:t>
            </w:r>
          </w:p>
        </w:tc>
        <w:tc>
          <w:tcPr>
            <w:tcW w:w="1527" w:type="dxa"/>
          </w:tcPr>
          <w:p w:rsidR="00EF4C3A" w:rsidRDefault="00EF4C3A" w:rsidP="00EF4C3A">
            <w:pPr>
              <w:spacing w:line="360" w:lineRule="auto"/>
              <w:jc w:val="center"/>
              <w:rPr>
                <w:rFonts w:ascii="宋体" w:hAnsi="宋体" w:cs="宋体"/>
              </w:rPr>
            </w:pPr>
            <w:r>
              <w:rPr>
                <w:rFonts w:ascii="宋体" w:hAnsi="宋体" w:cs="宋体" w:hint="eastAsia"/>
              </w:rPr>
              <w:t>功率放大器RI</w:t>
            </w:r>
          </w:p>
        </w:tc>
        <w:tc>
          <w:tcPr>
            <w:tcW w:w="1134" w:type="dxa"/>
          </w:tcPr>
          <w:p w:rsidR="00EF4C3A" w:rsidRDefault="00EF4C3A" w:rsidP="00EF4C3A">
            <w:pPr>
              <w:spacing w:line="360" w:lineRule="auto"/>
              <w:jc w:val="center"/>
              <w:rPr>
                <w:rFonts w:ascii="宋体" w:hAnsi="宋体" w:cs="宋体"/>
              </w:rPr>
            </w:pPr>
            <w:r>
              <w:rPr>
                <w:rFonts w:ascii="宋体" w:hAnsi="宋体" w:cs="宋体" w:hint="eastAsia"/>
              </w:rPr>
              <w:t>2</w:t>
            </w:r>
          </w:p>
        </w:tc>
        <w:tc>
          <w:tcPr>
            <w:tcW w:w="4111" w:type="dxa"/>
          </w:tcPr>
          <w:p w:rsidR="00EF4C3A" w:rsidRDefault="00EF4C3A" w:rsidP="00EF4C3A">
            <w:pPr>
              <w:spacing w:line="360" w:lineRule="auto"/>
              <w:rPr>
                <w:rFonts w:ascii="宋体" w:hAnsi="宋体" w:cs="宋体"/>
              </w:rPr>
            </w:pPr>
            <w:r>
              <w:rPr>
                <w:rFonts w:ascii="宋体" w:hAnsi="宋体" w:cs="宋体" w:hint="eastAsia"/>
              </w:rPr>
              <w:t>频率范围：80MHz-3.1GHz</w:t>
            </w:r>
          </w:p>
          <w:p w:rsidR="00EF4C3A" w:rsidRDefault="00EF4C3A" w:rsidP="00EF4C3A">
            <w:pPr>
              <w:spacing w:line="360" w:lineRule="auto"/>
              <w:rPr>
                <w:rFonts w:ascii="宋体" w:hAnsi="宋体" w:cs="宋体"/>
              </w:rPr>
            </w:pPr>
            <w:r>
              <w:rPr>
                <w:rFonts w:ascii="宋体" w:hAnsi="宋体" w:cs="宋体" w:hint="eastAsia"/>
              </w:rPr>
              <w:t>80MHz-200MHz 100V/m,</w:t>
            </w:r>
          </w:p>
          <w:p w:rsidR="00EF4C3A" w:rsidRDefault="00EF4C3A" w:rsidP="00EF4C3A">
            <w:pPr>
              <w:spacing w:line="360" w:lineRule="auto"/>
              <w:rPr>
                <w:rFonts w:ascii="宋体" w:hAnsi="宋体" w:cs="宋体"/>
              </w:rPr>
            </w:pPr>
            <w:r>
              <w:rPr>
                <w:rFonts w:ascii="宋体" w:hAnsi="宋体" w:cs="宋体" w:hint="eastAsia"/>
              </w:rPr>
              <w:t>200MHz-3.1 GHz，200V/m,</w:t>
            </w:r>
          </w:p>
          <w:p w:rsidR="00EF4C3A" w:rsidRDefault="00EF4C3A" w:rsidP="00EF4C3A">
            <w:pPr>
              <w:spacing w:line="360" w:lineRule="auto"/>
              <w:rPr>
                <w:rFonts w:ascii="宋体" w:hAnsi="宋体" w:cs="宋体"/>
              </w:rPr>
            </w:pPr>
            <w:r>
              <w:rPr>
                <w:rFonts w:ascii="宋体" w:hAnsi="宋体" w:cs="宋体" w:hint="eastAsia"/>
              </w:rPr>
              <w:t>1.2GHz-1.4GH和2.7GHz-3.1GHz 600V/m， PM</w:t>
            </w:r>
          </w:p>
        </w:tc>
        <w:tc>
          <w:tcPr>
            <w:tcW w:w="1275" w:type="dxa"/>
          </w:tcPr>
          <w:p w:rsidR="00EF4C3A" w:rsidRDefault="00EF4C3A" w:rsidP="00EF4C3A">
            <w:pPr>
              <w:spacing w:line="360" w:lineRule="auto"/>
              <w:jc w:val="center"/>
              <w:rPr>
                <w:rFonts w:ascii="宋体" w:hAnsi="宋体" w:cs="宋体"/>
              </w:rPr>
            </w:pPr>
            <w:r>
              <w:rPr>
                <w:rFonts w:ascii="宋体" w:hAnsi="宋体" w:cs="宋体" w:hint="eastAsia"/>
              </w:rPr>
              <w:t>RI</w:t>
            </w:r>
          </w:p>
        </w:tc>
      </w:tr>
      <w:tr w:rsidR="00EF4C3A" w:rsidTr="00EF4C3A">
        <w:trPr>
          <w:trHeight w:val="1674"/>
        </w:trPr>
        <w:tc>
          <w:tcPr>
            <w:tcW w:w="1232" w:type="dxa"/>
            <w:vMerge/>
          </w:tcPr>
          <w:p w:rsidR="00EF4C3A" w:rsidRDefault="00EF4C3A" w:rsidP="00EF4C3A">
            <w:pPr>
              <w:spacing w:line="360" w:lineRule="auto"/>
              <w:jc w:val="center"/>
              <w:rPr>
                <w:rFonts w:ascii="宋体" w:hAnsi="宋体" w:cs="宋体"/>
              </w:rPr>
            </w:pPr>
          </w:p>
        </w:tc>
        <w:tc>
          <w:tcPr>
            <w:tcW w:w="1527" w:type="dxa"/>
          </w:tcPr>
          <w:p w:rsidR="00EF4C3A" w:rsidRDefault="00EF4C3A" w:rsidP="00EF4C3A">
            <w:pPr>
              <w:spacing w:line="360" w:lineRule="auto"/>
              <w:jc w:val="center"/>
              <w:rPr>
                <w:rFonts w:ascii="宋体" w:hAnsi="宋体" w:cs="宋体"/>
              </w:rPr>
            </w:pPr>
            <w:r>
              <w:rPr>
                <w:rFonts w:ascii="宋体" w:hAnsi="宋体" w:cs="宋体" w:hint="eastAsia"/>
              </w:rPr>
              <w:t>功率放大器BCI</w:t>
            </w:r>
          </w:p>
        </w:tc>
        <w:tc>
          <w:tcPr>
            <w:tcW w:w="1134" w:type="dxa"/>
          </w:tcPr>
          <w:p w:rsidR="00EF4C3A" w:rsidRDefault="00EF4C3A" w:rsidP="00EF4C3A">
            <w:pPr>
              <w:spacing w:line="360" w:lineRule="auto"/>
              <w:jc w:val="center"/>
              <w:rPr>
                <w:rFonts w:ascii="宋体" w:hAnsi="宋体" w:cs="宋体"/>
              </w:rPr>
            </w:pPr>
            <w:r>
              <w:rPr>
                <w:rFonts w:ascii="宋体" w:hAnsi="宋体" w:cs="宋体" w:hint="eastAsia"/>
              </w:rPr>
              <w:t>1</w:t>
            </w:r>
          </w:p>
        </w:tc>
        <w:tc>
          <w:tcPr>
            <w:tcW w:w="4111" w:type="dxa"/>
          </w:tcPr>
          <w:p w:rsidR="00EF4C3A" w:rsidRDefault="00EF4C3A" w:rsidP="00EF4C3A">
            <w:pPr>
              <w:spacing w:line="360" w:lineRule="auto"/>
              <w:rPr>
                <w:rFonts w:ascii="宋体" w:hAnsi="宋体" w:cs="宋体"/>
              </w:rPr>
            </w:pPr>
            <w:r>
              <w:rPr>
                <w:rFonts w:ascii="宋体" w:hAnsi="宋体" w:cs="宋体" w:hint="eastAsia"/>
              </w:rPr>
              <w:t>100kHz-400MHz (闭环300mA)</w:t>
            </w:r>
          </w:p>
          <w:p w:rsidR="00EF4C3A" w:rsidRDefault="00EF4C3A" w:rsidP="00EF4C3A">
            <w:pPr>
              <w:spacing w:line="360" w:lineRule="auto"/>
              <w:jc w:val="center"/>
              <w:rPr>
                <w:rFonts w:ascii="宋体" w:hAnsi="宋体" w:cs="宋体"/>
              </w:rPr>
            </w:pPr>
          </w:p>
        </w:tc>
        <w:tc>
          <w:tcPr>
            <w:tcW w:w="1275" w:type="dxa"/>
          </w:tcPr>
          <w:p w:rsidR="00EF4C3A" w:rsidRDefault="00EF4C3A" w:rsidP="00EF4C3A">
            <w:pPr>
              <w:spacing w:line="360" w:lineRule="auto"/>
              <w:jc w:val="center"/>
              <w:rPr>
                <w:rFonts w:ascii="宋体" w:hAnsi="宋体" w:cs="宋体"/>
              </w:rPr>
            </w:pPr>
            <w:r>
              <w:rPr>
                <w:rFonts w:ascii="宋体" w:hAnsi="宋体" w:cs="宋体" w:hint="eastAsia"/>
              </w:rPr>
              <w:t>BCI</w:t>
            </w:r>
          </w:p>
        </w:tc>
      </w:tr>
    </w:tbl>
    <w:p w:rsidR="00EF4C3A" w:rsidRDefault="00EF4C3A" w:rsidP="00EF4C3A">
      <w:pPr>
        <w:spacing w:line="360" w:lineRule="auto"/>
        <w:jc w:val="left"/>
        <w:rPr>
          <w:rFonts w:ascii="宋体" w:cs="Arial"/>
          <w:kern w:val="0"/>
          <w:sz w:val="24"/>
        </w:rPr>
      </w:pPr>
      <w:r>
        <w:rPr>
          <w:rFonts w:ascii="宋体" w:hAnsi="宋体" w:cs="Arial" w:hint="eastAsia"/>
          <w:szCs w:val="21"/>
        </w:rPr>
        <w:t xml:space="preserve"> 注：</w:t>
      </w:r>
      <w:r>
        <w:rPr>
          <w:rFonts w:ascii="宋体" w:hint="eastAsia"/>
          <w:bCs/>
          <w:kern w:val="0"/>
        </w:rPr>
        <w:t>保证本设备配合系统正常运行，凡用于本系统集成</w:t>
      </w:r>
      <w:r>
        <w:rPr>
          <w:rFonts w:ascii="宋体"/>
          <w:bCs/>
          <w:kern w:val="0"/>
        </w:rPr>
        <w:t>所必须的</w:t>
      </w:r>
      <w:r>
        <w:rPr>
          <w:rFonts w:ascii="宋体" w:hint="eastAsia"/>
          <w:bCs/>
          <w:kern w:val="0"/>
        </w:rPr>
        <w:t>设备、GPIB卡、射频线缆（包括与功放连接线缆）、光纤、转接头和辅助材料等</w:t>
      </w:r>
      <w:r>
        <w:rPr>
          <w:rFonts w:ascii="宋体"/>
          <w:bCs/>
          <w:kern w:val="0"/>
        </w:rPr>
        <w:t>，即使本</w:t>
      </w:r>
      <w:r>
        <w:rPr>
          <w:rFonts w:ascii="宋体" w:hint="eastAsia"/>
          <w:bCs/>
          <w:kern w:val="0"/>
        </w:rPr>
        <w:t>协议</w:t>
      </w:r>
      <w:r>
        <w:rPr>
          <w:rFonts w:ascii="宋体"/>
          <w:bCs/>
          <w:kern w:val="0"/>
        </w:rPr>
        <w:t>未列出或列出数量不足，</w:t>
      </w:r>
      <w:r>
        <w:rPr>
          <w:rFonts w:ascii="宋体" w:hint="eastAsia"/>
          <w:bCs/>
          <w:kern w:val="0"/>
        </w:rPr>
        <w:t>在项目实施过程中校准和测试时是不可缺少的，投标方应无偿补足。</w:t>
      </w:r>
    </w:p>
    <w:p w:rsidR="00EF4C3A" w:rsidRDefault="00EF4C3A" w:rsidP="00EF4C3A">
      <w:pPr>
        <w:pStyle w:val="1"/>
        <w:spacing w:before="0" w:after="0" w:line="360" w:lineRule="auto"/>
        <w:jc w:val="both"/>
        <w:rPr>
          <w:rFonts w:ascii="宋体"/>
          <w:kern w:val="0"/>
          <w:sz w:val="21"/>
        </w:rPr>
      </w:pPr>
      <w:r w:rsidRPr="00EF4C3A">
        <w:rPr>
          <w:rFonts w:ascii="宋体"/>
          <w:kern w:val="0"/>
          <w:sz w:val="21"/>
        </w:rPr>
        <w:t>4.3.</w:t>
      </w:r>
      <w:r>
        <w:rPr>
          <w:rFonts w:ascii="宋体" w:hint="eastAsia"/>
          <w:kern w:val="0"/>
          <w:sz w:val="21"/>
        </w:rPr>
        <w:t>3</w:t>
      </w:r>
      <w:r>
        <w:rPr>
          <w:rFonts w:ascii="宋体" w:hint="eastAsia"/>
          <w:bCs w:val="0"/>
          <w:kern w:val="0"/>
          <w:sz w:val="21"/>
          <w:szCs w:val="21"/>
        </w:rPr>
        <w:t>测试系统</w:t>
      </w:r>
      <w:r>
        <w:rPr>
          <w:rFonts w:ascii="宋体" w:hint="eastAsia"/>
          <w:kern w:val="0"/>
          <w:sz w:val="21"/>
        </w:rPr>
        <w:t>技术参数及要求：</w:t>
      </w:r>
    </w:p>
    <w:p w:rsidR="00EF4C3A" w:rsidRDefault="00EF4C3A" w:rsidP="00EF4C3A">
      <w:pPr>
        <w:spacing w:line="360" w:lineRule="auto"/>
        <w:ind w:rightChars="33" w:right="69"/>
        <w:jc w:val="left"/>
        <w:rPr>
          <w:rFonts w:ascii="宋体"/>
          <w:b/>
          <w:kern w:val="0"/>
        </w:rPr>
      </w:pPr>
      <w:r w:rsidRPr="00EF4C3A">
        <w:rPr>
          <w:rFonts w:ascii="宋体"/>
          <w:b/>
          <w:kern w:val="0"/>
        </w:rPr>
        <w:t>4.3.3</w:t>
      </w:r>
      <w:r>
        <w:rPr>
          <w:rFonts w:ascii="宋体" w:hint="eastAsia"/>
          <w:b/>
          <w:kern w:val="0"/>
        </w:rPr>
        <w:t>.1 基本要求：</w:t>
      </w:r>
    </w:p>
    <w:p w:rsidR="00EF4C3A" w:rsidRDefault="00EF4C3A" w:rsidP="00EF4C3A">
      <w:pPr>
        <w:spacing w:line="360" w:lineRule="auto"/>
        <w:jc w:val="left"/>
        <w:rPr>
          <w:rFonts w:ascii="宋体"/>
          <w:bCs/>
          <w:kern w:val="0"/>
        </w:rPr>
      </w:pPr>
      <w:r>
        <w:rPr>
          <w:rFonts w:ascii="宋体" w:hint="eastAsia"/>
          <w:bCs/>
          <w:kern w:val="0"/>
        </w:rPr>
        <w:lastRenderedPageBreak/>
        <w:t>1、设备应具有优良的功能和合理的配置，使用简便、用户界面友善，测量和控制精度高，试验结果重复性好，可靠性高，达到国际一流先进水平。</w:t>
      </w:r>
    </w:p>
    <w:p w:rsidR="00EF4C3A" w:rsidRDefault="00EF4C3A" w:rsidP="00EF4C3A">
      <w:pPr>
        <w:spacing w:line="360" w:lineRule="auto"/>
        <w:jc w:val="left"/>
        <w:rPr>
          <w:rFonts w:ascii="宋体"/>
          <w:bCs/>
          <w:kern w:val="0"/>
        </w:rPr>
      </w:pPr>
      <w:r>
        <w:rPr>
          <w:rFonts w:ascii="宋体" w:hint="eastAsia"/>
          <w:bCs/>
          <w:kern w:val="0"/>
        </w:rPr>
        <w:t>投标方提供的设备必须是全新的、未使用过的。</w:t>
      </w:r>
    </w:p>
    <w:p w:rsidR="00EF4C3A" w:rsidRDefault="00EF4C3A" w:rsidP="00EF4C3A">
      <w:pPr>
        <w:spacing w:line="360" w:lineRule="auto"/>
        <w:jc w:val="left"/>
        <w:rPr>
          <w:rFonts w:ascii="宋体"/>
          <w:bCs/>
          <w:kern w:val="0"/>
        </w:rPr>
      </w:pPr>
      <w:r>
        <w:rPr>
          <w:rFonts w:ascii="宋体" w:hint="eastAsia"/>
          <w:bCs/>
          <w:kern w:val="0"/>
        </w:rPr>
        <w:t>2、投标方所提供的产品必须能够根据国际相关标准的变化及时、便捷地进行升级。</w:t>
      </w:r>
    </w:p>
    <w:p w:rsidR="00EF4C3A" w:rsidRDefault="00EF4C3A" w:rsidP="00EF4C3A">
      <w:pPr>
        <w:spacing w:line="360" w:lineRule="auto"/>
        <w:jc w:val="left"/>
        <w:rPr>
          <w:rFonts w:ascii="宋体"/>
          <w:bCs/>
          <w:kern w:val="0"/>
        </w:rPr>
      </w:pPr>
      <w:r>
        <w:rPr>
          <w:rFonts w:ascii="宋体" w:hint="eastAsia"/>
          <w:bCs/>
          <w:kern w:val="0"/>
          <w:szCs w:val="21"/>
        </w:rPr>
        <w:t>3、投标方应对系统的正常运行提供长期的技术支持。</w:t>
      </w:r>
    </w:p>
    <w:p w:rsidR="00EF4C3A" w:rsidRDefault="00EF4C3A" w:rsidP="00EF4C3A">
      <w:pPr>
        <w:spacing w:line="360" w:lineRule="auto"/>
        <w:jc w:val="left"/>
        <w:rPr>
          <w:rFonts w:ascii="宋体"/>
          <w:bCs/>
          <w:kern w:val="0"/>
          <w:szCs w:val="21"/>
        </w:rPr>
      </w:pPr>
      <w:r>
        <w:rPr>
          <w:rFonts w:ascii="宋体" w:hint="eastAsia"/>
          <w:bCs/>
          <w:kern w:val="0"/>
          <w:szCs w:val="21"/>
        </w:rPr>
        <w:t>4、提供详细方案说明和设备技术参数及图片</w:t>
      </w:r>
    </w:p>
    <w:p w:rsidR="00EF4C3A" w:rsidRDefault="00EF4C3A" w:rsidP="00EF4C3A">
      <w:pPr>
        <w:spacing w:line="360" w:lineRule="auto"/>
        <w:jc w:val="left"/>
      </w:pPr>
      <w:r w:rsidRPr="00EF4C3A">
        <w:rPr>
          <w:rFonts w:ascii="宋体"/>
          <w:b/>
          <w:kern w:val="0"/>
          <w:szCs w:val="21"/>
        </w:rPr>
        <w:t>4.3.3</w:t>
      </w:r>
      <w:r>
        <w:rPr>
          <w:rFonts w:ascii="宋体" w:hint="eastAsia"/>
          <w:b/>
          <w:kern w:val="0"/>
          <w:szCs w:val="21"/>
        </w:rPr>
        <w:t>.2测试系统设备关键技术要求</w:t>
      </w:r>
    </w:p>
    <w:p w:rsidR="00EF4C3A" w:rsidRDefault="00EF4C3A" w:rsidP="00EF4C3A">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t>汽车RI/RI handy/ BCI抗扰度测试系统功率放大器技术要求</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EF4C3A" w:rsidTr="00EF4C3A">
        <w:trPr>
          <w:trHeight w:val="300"/>
        </w:trPr>
        <w:tc>
          <w:tcPr>
            <w:tcW w:w="1712" w:type="dxa"/>
            <w:vAlign w:val="center"/>
          </w:tcPr>
          <w:p w:rsidR="00EF4C3A" w:rsidRDefault="00EF4C3A" w:rsidP="00EF4C3A">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EF4C3A" w:rsidRDefault="00EF4C3A" w:rsidP="00EF4C3A">
            <w:pPr>
              <w:widowControl/>
              <w:spacing w:line="360" w:lineRule="auto"/>
              <w:ind w:firstLine="437"/>
              <w:rPr>
                <w:rFonts w:ascii="宋体" w:cs="Arial"/>
                <w:b/>
                <w:kern w:val="0"/>
                <w:szCs w:val="21"/>
              </w:rPr>
            </w:pPr>
            <w:r>
              <w:rPr>
                <w:rFonts w:ascii="宋体" w:cs="Arial" w:hint="eastAsia"/>
                <w:b/>
                <w:kern w:val="0"/>
                <w:szCs w:val="21"/>
              </w:rPr>
              <w:t>主要指标</w:t>
            </w:r>
          </w:p>
        </w:tc>
      </w:tr>
      <w:tr w:rsidR="00EF4C3A" w:rsidTr="00EF4C3A">
        <w:trPr>
          <w:trHeight w:val="285"/>
        </w:trPr>
        <w:tc>
          <w:tcPr>
            <w:tcW w:w="1712" w:type="dxa"/>
            <w:vAlign w:val="center"/>
          </w:tcPr>
          <w:p w:rsidR="00EF4C3A" w:rsidRDefault="00EF4C3A" w:rsidP="00EF4C3A">
            <w:pPr>
              <w:spacing w:line="360" w:lineRule="auto"/>
              <w:jc w:val="center"/>
              <w:rPr>
                <w:rFonts w:ascii="宋体" w:hAnsi="宋体"/>
              </w:rPr>
            </w:pPr>
            <w:r>
              <w:rPr>
                <w:rFonts w:ascii="宋体" w:hAnsi="宋体" w:hint="eastAsia"/>
              </w:rPr>
              <w:t>汽车：</w:t>
            </w:r>
            <w:r>
              <w:rPr>
                <w:rFonts w:ascii="宋体" w:hAnsi="宋体" w:cs="宋体" w:hint="eastAsia"/>
              </w:rPr>
              <w:t>RI/RI handy/ BCI</w:t>
            </w:r>
          </w:p>
        </w:tc>
        <w:tc>
          <w:tcPr>
            <w:tcW w:w="7980" w:type="dxa"/>
            <w:vAlign w:val="center"/>
          </w:tcPr>
          <w:p w:rsidR="00EF4C3A" w:rsidRDefault="00EF4C3A" w:rsidP="00EF4C3A">
            <w:pPr>
              <w:pStyle w:val="11"/>
              <w:widowControl/>
              <w:numPr>
                <w:ilvl w:val="0"/>
                <w:numId w:val="20"/>
              </w:numPr>
              <w:spacing w:line="360" w:lineRule="auto"/>
              <w:ind w:firstLineChars="0"/>
              <w:rPr>
                <w:rFonts w:ascii="宋体" w:cs="宋体"/>
                <w:kern w:val="0"/>
                <w:szCs w:val="21"/>
              </w:rPr>
            </w:pPr>
            <w:r>
              <w:rPr>
                <w:rFonts w:ascii="宋体" w:cs="宋体" w:hint="eastAsia"/>
                <w:kern w:val="0"/>
                <w:szCs w:val="21"/>
              </w:rPr>
              <w:t>RI功率放大器：</w:t>
            </w:r>
          </w:p>
          <w:p w:rsidR="00EF4C3A" w:rsidRDefault="00EF4C3A" w:rsidP="00EF4C3A">
            <w:pPr>
              <w:widowControl/>
              <w:spacing w:line="360" w:lineRule="auto"/>
              <w:rPr>
                <w:rFonts w:ascii="宋体" w:cs="宋体"/>
                <w:color w:val="FF0000"/>
                <w:kern w:val="0"/>
                <w:szCs w:val="21"/>
              </w:rPr>
            </w:pPr>
            <w:r w:rsidRPr="0013397A">
              <w:rPr>
                <w:rFonts w:ascii="宋体" w:hAnsi="宋体" w:cs="宋体" w:hint="eastAsia"/>
                <w:b/>
                <w:bCs/>
                <w:color w:val="FF0000"/>
                <w:sz w:val="28"/>
                <w:szCs w:val="28"/>
              </w:rPr>
              <w:t>※</w:t>
            </w:r>
            <w:r>
              <w:rPr>
                <w:rFonts w:ascii="宋体" w:cs="宋体" w:hint="eastAsia"/>
                <w:kern w:val="0"/>
                <w:szCs w:val="21"/>
              </w:rPr>
              <w:t>满足</w:t>
            </w:r>
            <w:r w:rsidR="009263FC">
              <w:rPr>
                <w:rFonts w:ascii="宋体" w:hint="eastAsia"/>
                <w:kern w:val="0"/>
              </w:rPr>
              <w:t>4.3.1</w:t>
            </w:r>
            <w:r w:rsidR="009263FC">
              <w:rPr>
                <w:rFonts w:ascii="宋体" w:hAnsi="宋体" w:cs="Arial" w:hint="eastAsia"/>
                <w:szCs w:val="21"/>
              </w:rPr>
              <w:t>.2</w:t>
            </w:r>
            <w:r>
              <w:rPr>
                <w:rFonts w:ascii="宋体" w:cs="宋体" w:hint="eastAsia"/>
                <w:kern w:val="0"/>
                <w:szCs w:val="21"/>
              </w:rPr>
              <w:t>节所述标准测试场强要求：</w:t>
            </w:r>
          </w:p>
          <w:p w:rsidR="00EF4C3A" w:rsidRDefault="00EF4C3A" w:rsidP="00EF4C3A">
            <w:pPr>
              <w:spacing w:line="360" w:lineRule="auto"/>
              <w:rPr>
                <w:rFonts w:ascii="宋体" w:hAnsi="宋体" w:cs="宋体"/>
              </w:rPr>
            </w:pPr>
            <w:r>
              <w:rPr>
                <w:rFonts w:ascii="宋体" w:hAnsi="宋体" w:cs="宋体" w:hint="eastAsia"/>
              </w:rPr>
              <w:t>80MHz-200MHz 100V/m,CW（天线水平极化不要求）</w:t>
            </w:r>
          </w:p>
          <w:p w:rsidR="00EF4C3A" w:rsidRDefault="00EF4C3A" w:rsidP="00EF4C3A">
            <w:pPr>
              <w:spacing w:line="360" w:lineRule="auto"/>
              <w:rPr>
                <w:rFonts w:ascii="宋体" w:hAnsi="宋体" w:cs="宋体"/>
              </w:rPr>
            </w:pPr>
            <w:r>
              <w:rPr>
                <w:rFonts w:ascii="宋体" w:hAnsi="宋体" w:cs="宋体" w:hint="eastAsia"/>
              </w:rPr>
              <w:t>200MHz-3.1GHz 200V/m,CW（天线水平极化200M-400MHz，140V/m）</w:t>
            </w:r>
          </w:p>
          <w:p w:rsidR="00EF4C3A" w:rsidRDefault="00EF4C3A" w:rsidP="00EF4C3A">
            <w:pPr>
              <w:spacing w:line="360" w:lineRule="auto"/>
              <w:rPr>
                <w:rFonts w:ascii="宋体" w:hAnsi="宋体" w:cs="宋体"/>
              </w:rPr>
            </w:pPr>
            <w:r>
              <w:rPr>
                <w:rFonts w:ascii="宋体" w:hAnsi="宋体" w:cs="宋体" w:hint="eastAsia"/>
              </w:rPr>
              <w:t>1.2GHz-1.4GHz,2.7GHz-3.1GHz 600V/m， PM</w:t>
            </w:r>
          </w:p>
          <w:p w:rsidR="00EF4C3A" w:rsidRDefault="00EF4C3A" w:rsidP="00EF4C3A">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3.0</w:t>
            </w:r>
            <w:r>
              <w:rPr>
                <w:rFonts w:ascii="宋体" w:cs="宋体"/>
                <w:kern w:val="0"/>
                <w:szCs w:val="21"/>
              </w:rPr>
              <w:t> </w:t>
            </w:r>
            <w:r>
              <w:rPr>
                <w:rFonts w:ascii="宋体" w:cs="宋体"/>
                <w:kern w:val="0"/>
                <w:szCs w:val="21"/>
              </w:rPr>
              <w:t xml:space="preserve">dB  </w:t>
            </w:r>
          </w:p>
          <w:p w:rsidR="00EF4C3A" w:rsidRDefault="00EF4C3A" w:rsidP="00EF4C3A">
            <w:pPr>
              <w:widowControl/>
              <w:spacing w:line="360" w:lineRule="auto"/>
              <w:rPr>
                <w:rFonts w:ascii="宋体" w:cs="宋体"/>
                <w:kern w:val="0"/>
                <w:szCs w:val="21"/>
              </w:rPr>
            </w:pPr>
            <w:r>
              <w:rPr>
                <w:rFonts w:ascii="宋体" w:cs="宋体" w:hint="eastAsia"/>
                <w:kern w:val="0"/>
                <w:szCs w:val="21"/>
              </w:rPr>
              <w:t>调制能力：AM/FM/PM</w:t>
            </w:r>
          </w:p>
          <w:p w:rsidR="00EF4C3A" w:rsidRDefault="00EF4C3A" w:rsidP="00EF4C3A">
            <w:pPr>
              <w:widowControl/>
              <w:spacing w:line="360" w:lineRule="auto"/>
              <w:rPr>
                <w:rFonts w:ascii="宋体" w:cs="宋体"/>
                <w:kern w:val="0"/>
                <w:szCs w:val="21"/>
              </w:rPr>
            </w:pPr>
            <w:r>
              <w:rPr>
                <w:rFonts w:ascii="宋体" w:hAnsi="宋体" w:cs="宋体" w:hint="eastAsia"/>
              </w:rPr>
              <w:t>输入端口驻波：≤2</w:t>
            </w:r>
          </w:p>
          <w:p w:rsidR="00EF4C3A" w:rsidRDefault="00EF4C3A" w:rsidP="00EF4C3A">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0dBc</w:t>
            </w:r>
          </w:p>
          <w:p w:rsidR="00EF4C3A" w:rsidRDefault="00EF4C3A" w:rsidP="00EF4C3A">
            <w:pPr>
              <w:pStyle w:val="af1"/>
              <w:rPr>
                <w:rFonts w:ascii="宋体" w:hAnsi="宋体" w:cs="宋体"/>
              </w:rPr>
            </w:pPr>
            <w:r>
              <w:rPr>
                <w:rFonts w:ascii="宋体" w:hAnsi="宋体" w:cs="宋体" w:hint="eastAsia"/>
              </w:rPr>
              <w:t>谐波：&lt;-15dBc</w:t>
            </w:r>
          </w:p>
          <w:p w:rsidR="00EF4C3A" w:rsidRDefault="00EF4C3A" w:rsidP="00EF4C3A">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EF4C3A" w:rsidRDefault="00EF4C3A" w:rsidP="00EF4C3A">
            <w:pPr>
              <w:widowControl/>
              <w:spacing w:line="360" w:lineRule="auto"/>
            </w:pPr>
            <w:r>
              <w:rPr>
                <w:rFonts w:hint="eastAsia"/>
              </w:rPr>
              <w:t>接口要和测试系统配对</w:t>
            </w:r>
          </w:p>
          <w:p w:rsidR="00EF4C3A" w:rsidRDefault="00EF4C3A" w:rsidP="00EF4C3A">
            <w:pPr>
              <w:widowControl/>
              <w:spacing w:line="360" w:lineRule="auto"/>
              <w:rPr>
                <w:rFonts w:ascii="宋体" w:cs="宋体"/>
                <w:b/>
                <w:kern w:val="0"/>
                <w:szCs w:val="21"/>
              </w:rPr>
            </w:pPr>
            <w:r>
              <w:rPr>
                <w:rFonts w:hint="eastAsia"/>
                <w:b/>
              </w:rPr>
              <w:t>内置或外置定向耦合器，提供正向功率和反向功率测量</w:t>
            </w:r>
          </w:p>
          <w:p w:rsidR="00EF4C3A" w:rsidRDefault="00EF4C3A" w:rsidP="00EF4C3A">
            <w:pPr>
              <w:widowControl/>
              <w:spacing w:line="360" w:lineRule="auto"/>
              <w:rPr>
                <w:rFonts w:ascii="宋体" w:hAnsi="宋体" w:cs="宋体"/>
              </w:rPr>
            </w:pPr>
            <w:r>
              <w:rPr>
                <w:rFonts w:ascii="宋体" w:hAnsi="宋体" w:cs="宋体" w:hint="eastAsia"/>
              </w:rPr>
              <w:t>具备过载保护、驻波、失配、过热等保护</w:t>
            </w:r>
          </w:p>
          <w:p w:rsidR="00EF4C3A" w:rsidRDefault="00EF4C3A" w:rsidP="00EF4C3A">
            <w:pPr>
              <w:widowControl/>
              <w:spacing w:line="360" w:lineRule="auto"/>
              <w:rPr>
                <w:rFonts w:ascii="宋体" w:hAnsi="宋体" w:cs="宋体"/>
              </w:rPr>
            </w:pPr>
            <w:r>
              <w:rPr>
                <w:rFonts w:ascii="宋体" w:hAnsi="宋体" w:cs="宋体" w:hint="eastAsia"/>
              </w:rPr>
              <w:t>通信端口：GPIB/LAN</w:t>
            </w:r>
          </w:p>
          <w:p w:rsidR="00EF4C3A" w:rsidRDefault="00EF4C3A" w:rsidP="00EF4C3A">
            <w:pPr>
              <w:widowControl/>
              <w:spacing w:line="360" w:lineRule="auto"/>
              <w:rPr>
                <w:rFonts w:ascii="宋体" w:cs="宋体"/>
                <w:kern w:val="0"/>
                <w:szCs w:val="21"/>
              </w:rPr>
            </w:pPr>
            <w:bookmarkStart w:id="66" w:name="OLE_LINK3"/>
            <w:bookmarkStart w:id="67" w:name="OLE_LINK4"/>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bookmarkEnd w:id="66"/>
          <w:bookmarkEnd w:id="67"/>
          <w:p w:rsidR="00EF4C3A" w:rsidRDefault="00EF4C3A" w:rsidP="00EF4C3A">
            <w:pPr>
              <w:widowControl/>
              <w:spacing w:line="360" w:lineRule="auto"/>
              <w:rPr>
                <w:rFonts w:ascii="宋体" w:hAnsi="宋体" w:cs="宋体"/>
              </w:rPr>
            </w:pPr>
            <w:r>
              <w:rPr>
                <w:rFonts w:ascii="宋体" w:hAnsi="宋体" w:cs="宋体" w:hint="eastAsia"/>
              </w:rPr>
              <w:t>2、功率放大器BCI</w:t>
            </w:r>
          </w:p>
          <w:p w:rsidR="00EF4C3A" w:rsidRDefault="00EF4C3A" w:rsidP="00EF4C3A">
            <w:pPr>
              <w:widowControl/>
              <w:spacing w:line="360" w:lineRule="auto"/>
              <w:rPr>
                <w:rFonts w:ascii="宋体" w:cs="宋体"/>
                <w:kern w:val="0"/>
                <w:szCs w:val="21"/>
              </w:rPr>
            </w:pPr>
            <w:r w:rsidRPr="0013397A">
              <w:rPr>
                <w:rFonts w:ascii="宋体" w:hAnsi="宋体" w:cs="宋体" w:hint="eastAsia"/>
                <w:b/>
                <w:bCs/>
                <w:color w:val="FF0000"/>
                <w:sz w:val="28"/>
                <w:szCs w:val="28"/>
              </w:rPr>
              <w:t>※</w:t>
            </w:r>
            <w:bookmarkStart w:id="68" w:name="_GoBack"/>
            <w:bookmarkEnd w:id="68"/>
            <w:r>
              <w:rPr>
                <w:rFonts w:ascii="宋体" w:cs="宋体" w:hint="eastAsia"/>
                <w:kern w:val="0"/>
                <w:szCs w:val="21"/>
              </w:rPr>
              <w:t>满足</w:t>
            </w:r>
            <w:r w:rsidR="009263FC">
              <w:rPr>
                <w:rFonts w:ascii="宋体" w:hint="eastAsia"/>
                <w:kern w:val="0"/>
              </w:rPr>
              <w:t>4.3.1</w:t>
            </w:r>
            <w:r w:rsidR="009263FC">
              <w:rPr>
                <w:rFonts w:ascii="宋体" w:hAnsi="宋体" w:cs="Arial" w:hint="eastAsia"/>
                <w:szCs w:val="21"/>
              </w:rPr>
              <w:t>.2</w:t>
            </w:r>
            <w:r>
              <w:rPr>
                <w:rFonts w:ascii="宋体" w:cs="宋体" w:hint="eastAsia"/>
                <w:kern w:val="0"/>
                <w:szCs w:val="21"/>
              </w:rPr>
              <w:t>节所述标准测试大电流要求：</w:t>
            </w:r>
          </w:p>
          <w:p w:rsidR="00EF4C3A" w:rsidRDefault="00EF4C3A" w:rsidP="00EF4C3A">
            <w:pPr>
              <w:spacing w:line="360" w:lineRule="auto"/>
              <w:rPr>
                <w:rFonts w:ascii="宋体" w:hAnsi="宋体" w:cs="宋体"/>
              </w:rPr>
            </w:pPr>
            <w:r>
              <w:rPr>
                <w:rFonts w:ascii="宋体" w:hAnsi="宋体" w:cs="宋体" w:hint="eastAsia"/>
              </w:rPr>
              <w:t>100kHz-400MHz 300mACW闭环法为验收</w:t>
            </w:r>
          </w:p>
          <w:p w:rsidR="00EF4C3A" w:rsidRDefault="00EF4C3A" w:rsidP="00EF4C3A">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2.5</w:t>
            </w:r>
            <w:r>
              <w:rPr>
                <w:rFonts w:ascii="宋体" w:cs="宋体"/>
                <w:kern w:val="0"/>
                <w:szCs w:val="21"/>
              </w:rPr>
              <w:t> </w:t>
            </w:r>
            <w:r>
              <w:rPr>
                <w:rFonts w:ascii="宋体" w:cs="宋体"/>
                <w:kern w:val="0"/>
                <w:szCs w:val="21"/>
              </w:rPr>
              <w:t>dB</w:t>
            </w:r>
          </w:p>
          <w:p w:rsidR="00EF4C3A" w:rsidRDefault="00EF4C3A" w:rsidP="00EF4C3A">
            <w:pPr>
              <w:widowControl/>
              <w:spacing w:line="360" w:lineRule="auto"/>
              <w:rPr>
                <w:rFonts w:ascii="宋体" w:cs="宋体"/>
                <w:kern w:val="0"/>
                <w:szCs w:val="21"/>
              </w:rPr>
            </w:pPr>
            <w:r>
              <w:rPr>
                <w:rFonts w:ascii="宋体" w:cs="宋体" w:hint="eastAsia"/>
                <w:kern w:val="0"/>
                <w:szCs w:val="21"/>
              </w:rPr>
              <w:lastRenderedPageBreak/>
              <w:t>调制能：力AM/FM/PM</w:t>
            </w:r>
          </w:p>
          <w:p w:rsidR="00EF4C3A" w:rsidRDefault="00EF4C3A" w:rsidP="00EF4C3A">
            <w:pPr>
              <w:widowControl/>
              <w:spacing w:line="360" w:lineRule="auto"/>
              <w:rPr>
                <w:rFonts w:ascii="宋体" w:cs="宋体"/>
                <w:kern w:val="0"/>
                <w:szCs w:val="21"/>
              </w:rPr>
            </w:pPr>
            <w:r>
              <w:rPr>
                <w:rFonts w:ascii="宋体" w:hAnsi="宋体" w:cs="宋体" w:hint="eastAsia"/>
              </w:rPr>
              <w:t>输入端口驻波：≤2</w:t>
            </w:r>
          </w:p>
          <w:p w:rsidR="00EF4C3A" w:rsidRDefault="00EF4C3A" w:rsidP="00EF4C3A">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 dBc</w:t>
            </w:r>
          </w:p>
          <w:p w:rsidR="00EF4C3A" w:rsidRDefault="00EF4C3A" w:rsidP="00EF4C3A">
            <w:pPr>
              <w:pStyle w:val="af1"/>
              <w:rPr>
                <w:rFonts w:ascii="宋体" w:hAnsi="宋体" w:cs="宋体"/>
              </w:rPr>
            </w:pPr>
            <w:r>
              <w:rPr>
                <w:rFonts w:ascii="宋体" w:hAnsi="宋体" w:cs="宋体" w:hint="eastAsia"/>
              </w:rPr>
              <w:t>谐波：&lt;-20dBc</w:t>
            </w:r>
          </w:p>
          <w:p w:rsidR="00EF4C3A" w:rsidRDefault="00EF4C3A" w:rsidP="00EF4C3A">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EF4C3A" w:rsidRDefault="00EF4C3A" w:rsidP="00EF4C3A">
            <w:pPr>
              <w:widowControl/>
              <w:spacing w:line="360" w:lineRule="auto"/>
              <w:rPr>
                <w:rFonts w:ascii="宋体" w:cs="宋体"/>
                <w:b/>
                <w:kern w:val="0"/>
                <w:szCs w:val="21"/>
              </w:rPr>
            </w:pPr>
            <w:r>
              <w:rPr>
                <w:rFonts w:hint="eastAsia"/>
                <w:b/>
              </w:rPr>
              <w:t>内置或外置定向耦合器，提供正向功率和反向功率测量</w:t>
            </w:r>
          </w:p>
          <w:p w:rsidR="00EF4C3A" w:rsidRDefault="00EF4C3A" w:rsidP="00EF4C3A">
            <w:pPr>
              <w:widowControl/>
              <w:spacing w:line="360" w:lineRule="auto"/>
              <w:rPr>
                <w:rFonts w:ascii="宋体" w:hAnsi="宋体" w:cs="宋体"/>
              </w:rPr>
            </w:pPr>
            <w:r>
              <w:rPr>
                <w:rFonts w:ascii="宋体" w:hAnsi="宋体" w:cs="宋体" w:hint="eastAsia"/>
              </w:rPr>
              <w:t>具备过载保护、驻波、失配、过热等保护</w:t>
            </w:r>
          </w:p>
          <w:p w:rsidR="00EF4C3A" w:rsidRDefault="00EF4C3A" w:rsidP="00EF4C3A">
            <w:pPr>
              <w:widowControl/>
              <w:spacing w:line="360" w:lineRule="auto"/>
              <w:rPr>
                <w:rFonts w:ascii="宋体" w:hAnsi="宋体" w:cs="宋体"/>
              </w:rPr>
            </w:pPr>
            <w:r>
              <w:rPr>
                <w:rFonts w:ascii="宋体" w:hAnsi="宋体" w:cs="宋体" w:hint="eastAsia"/>
              </w:rPr>
              <w:t>通信端口：GPIB/LAN</w:t>
            </w:r>
          </w:p>
          <w:p w:rsidR="00EF4C3A" w:rsidRDefault="00EF4C3A" w:rsidP="00EF4C3A">
            <w:pPr>
              <w:widowControl/>
              <w:spacing w:line="360" w:lineRule="auto"/>
              <w:rPr>
                <w:rFonts w:ascii="宋体" w:cs="宋体"/>
                <w:kern w:val="0"/>
                <w:szCs w:val="21"/>
              </w:rPr>
            </w:pPr>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tc>
      </w:tr>
    </w:tbl>
    <w:p w:rsidR="00EF4C3A" w:rsidRDefault="00EF4C3A" w:rsidP="00EF4C3A">
      <w:pPr>
        <w:spacing w:line="360" w:lineRule="auto"/>
        <w:rPr>
          <w:rFonts w:ascii="宋体"/>
          <w:kern w:val="0"/>
          <w:szCs w:val="21"/>
        </w:rPr>
      </w:pPr>
      <w:r>
        <w:rPr>
          <w:rFonts w:ascii="宋体" w:hint="eastAsia"/>
          <w:kern w:val="0"/>
          <w:szCs w:val="21"/>
        </w:rPr>
        <w:lastRenderedPageBreak/>
        <w:t>注：</w:t>
      </w:r>
      <w:r>
        <w:rPr>
          <w:rFonts w:ascii="宋体" w:cs="Arial" w:hint="eastAsia"/>
          <w:kern w:val="0"/>
          <w:szCs w:val="21"/>
          <w:lang w:val="zh-CN"/>
        </w:rPr>
        <w:t>①</w:t>
      </w:r>
      <w:r>
        <w:rPr>
          <w:rFonts w:ascii="宋体" w:hint="eastAsia"/>
          <w:kern w:val="0"/>
          <w:szCs w:val="21"/>
        </w:rPr>
        <w:t>上述的所有有源设备能够在中国大陆的公用电网中正常工作。</w:t>
      </w:r>
    </w:p>
    <w:p w:rsidR="00EF4C3A" w:rsidRPr="00EF4C3A" w:rsidRDefault="00EF4C3A" w:rsidP="00EF4C3A">
      <w:pPr>
        <w:spacing w:line="360" w:lineRule="auto"/>
        <w:ind w:firstLineChars="200" w:firstLine="420"/>
        <w:rPr>
          <w:rFonts w:ascii="宋体"/>
          <w:kern w:val="0"/>
          <w:szCs w:val="21"/>
        </w:rPr>
      </w:pPr>
      <w:r>
        <w:rPr>
          <w:rFonts w:ascii="宋体" w:hint="eastAsia"/>
          <w:kern w:val="0"/>
          <w:szCs w:val="21"/>
        </w:rPr>
        <w:t>②</w:t>
      </w:r>
      <w:r w:rsidRPr="00EF4C3A">
        <w:rPr>
          <w:rFonts w:ascii="宋体" w:hint="eastAsia"/>
          <w:kern w:val="0"/>
          <w:szCs w:val="21"/>
        </w:rPr>
        <w:t>测试设备必须附带1套操作手册。</w:t>
      </w:r>
    </w:p>
    <w:p w:rsidR="00EF4C3A" w:rsidRPr="00EF4C3A" w:rsidRDefault="00EF4C3A" w:rsidP="00EF4C3A">
      <w:pPr>
        <w:spacing w:line="360" w:lineRule="auto"/>
        <w:ind w:left="426"/>
        <w:rPr>
          <w:rFonts w:ascii="宋体"/>
          <w:b/>
          <w:kern w:val="0"/>
          <w:szCs w:val="21"/>
        </w:rPr>
      </w:pPr>
      <w:r>
        <w:rPr>
          <w:rFonts w:ascii="宋体" w:hint="eastAsia"/>
          <w:kern w:val="0"/>
          <w:szCs w:val="21"/>
        </w:rPr>
        <w:t>③</w:t>
      </w:r>
      <w:r w:rsidRPr="00EF4C3A">
        <w:rPr>
          <w:rFonts w:ascii="宋体" w:hint="eastAsia"/>
          <w:kern w:val="0"/>
          <w:szCs w:val="21"/>
        </w:rPr>
        <w:t>上述设备除特别声明以外，保修期至少为</w:t>
      </w:r>
      <w:r w:rsidR="009263FC">
        <w:rPr>
          <w:rFonts w:ascii="宋体" w:hint="eastAsia"/>
          <w:b/>
          <w:kern w:val="0"/>
          <w:szCs w:val="21"/>
        </w:rPr>
        <w:t>5</w:t>
      </w:r>
      <w:r w:rsidRPr="00EF4C3A">
        <w:rPr>
          <w:rFonts w:ascii="宋体" w:hint="eastAsia"/>
          <w:b/>
          <w:kern w:val="0"/>
          <w:szCs w:val="21"/>
        </w:rPr>
        <w:t>年</w:t>
      </w:r>
      <w:r w:rsidRPr="00EF4C3A">
        <w:rPr>
          <w:rFonts w:ascii="宋体" w:hint="eastAsia"/>
          <w:kern w:val="0"/>
          <w:szCs w:val="21"/>
        </w:rPr>
        <w:t>。</w:t>
      </w:r>
    </w:p>
    <w:p w:rsidR="00EF4C3A" w:rsidRDefault="00EF4C3A" w:rsidP="00EF4C3A">
      <w:pPr>
        <w:pStyle w:val="1"/>
        <w:keepLines w:val="0"/>
        <w:widowControl/>
        <w:tabs>
          <w:tab w:val="left" w:pos="1558"/>
        </w:tabs>
        <w:spacing w:before="0" w:after="0" w:line="360" w:lineRule="auto"/>
        <w:jc w:val="both"/>
        <w:rPr>
          <w:rFonts w:ascii="宋体"/>
          <w:bCs w:val="0"/>
          <w:kern w:val="0"/>
          <w:sz w:val="21"/>
          <w:szCs w:val="21"/>
        </w:rPr>
      </w:pPr>
      <w:r w:rsidRPr="00EF4C3A">
        <w:rPr>
          <w:rFonts w:ascii="宋体"/>
          <w:kern w:val="0"/>
          <w:sz w:val="21"/>
        </w:rPr>
        <w:t>4.3.</w:t>
      </w:r>
      <w:r>
        <w:rPr>
          <w:rFonts w:ascii="宋体" w:hint="eastAsia"/>
          <w:kern w:val="0"/>
          <w:sz w:val="21"/>
        </w:rPr>
        <w:t>4</w:t>
      </w:r>
      <w:r>
        <w:rPr>
          <w:rFonts w:ascii="宋体" w:hint="eastAsia"/>
          <w:bCs w:val="0"/>
          <w:kern w:val="0"/>
          <w:sz w:val="21"/>
          <w:szCs w:val="21"/>
        </w:rPr>
        <w:t>安装、调试和培训</w:t>
      </w:r>
    </w:p>
    <w:p w:rsidR="00EF4C3A" w:rsidRDefault="00EF4C3A" w:rsidP="00EF4C3A">
      <w:pPr>
        <w:rPr>
          <w:rFonts w:ascii="宋体" w:hAnsi="宋体" w:cs="宋体"/>
          <w:b/>
          <w:bCs/>
        </w:rPr>
      </w:pPr>
      <w:r w:rsidRPr="00EF4C3A">
        <w:rPr>
          <w:rFonts w:ascii="宋体" w:hAnsi="宋体" w:cs="宋体"/>
          <w:b/>
          <w:bCs/>
        </w:rPr>
        <w:t>4.3.</w:t>
      </w:r>
      <w:r>
        <w:rPr>
          <w:rFonts w:ascii="宋体" w:hAnsi="宋体" w:cs="宋体" w:hint="eastAsia"/>
          <w:b/>
          <w:bCs/>
        </w:rPr>
        <w:t>4.1 安装和调试</w:t>
      </w:r>
    </w:p>
    <w:p w:rsidR="00EF4C3A" w:rsidRDefault="00EF4C3A" w:rsidP="00EF4C3A">
      <w:pPr>
        <w:spacing w:line="360" w:lineRule="auto"/>
        <w:ind w:firstLineChars="200" w:firstLine="420"/>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EF4C3A" w:rsidRDefault="00EF4C3A" w:rsidP="00EF4C3A">
      <w:pPr>
        <w:rPr>
          <w:rFonts w:ascii="宋体" w:hAnsi="宋体" w:cs="Arial"/>
          <w:b/>
          <w:szCs w:val="21"/>
        </w:rPr>
      </w:pPr>
      <w:r w:rsidRPr="00EF4C3A">
        <w:rPr>
          <w:rFonts w:ascii="宋体" w:hAnsi="宋体" w:cs="Arial"/>
          <w:b/>
          <w:szCs w:val="21"/>
        </w:rPr>
        <w:t>4.3.</w:t>
      </w:r>
      <w:r>
        <w:rPr>
          <w:rFonts w:ascii="宋体" w:hAnsi="宋体" w:cs="Arial" w:hint="eastAsia"/>
          <w:b/>
          <w:szCs w:val="21"/>
        </w:rPr>
        <w:t>4.2 培训</w:t>
      </w:r>
    </w:p>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rPr>
        <w:t>培训内容</w:t>
      </w:r>
      <w:r>
        <w:rPr>
          <w:rFonts w:ascii="宋体" w:hAnsi="宋体" w:hint="eastAsia"/>
        </w:rPr>
        <w:t>至少</w:t>
      </w:r>
      <w:r>
        <w:rPr>
          <w:rFonts w:ascii="宋体" w:hAnsi="宋体"/>
        </w:rPr>
        <w:t>包括：</w:t>
      </w:r>
    </w:p>
    <w:tbl>
      <w:tblPr>
        <w:tblW w:w="742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6010"/>
      </w:tblGrid>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序号</w:t>
            </w:r>
          </w:p>
        </w:tc>
        <w:tc>
          <w:tcPr>
            <w:tcW w:w="6010"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培训内容</w:t>
            </w:r>
          </w:p>
        </w:tc>
      </w:tr>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6010"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功放的工作原理和使用</w:t>
            </w:r>
          </w:p>
        </w:tc>
      </w:tr>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010"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功放日常使用主要事项、维护和保养，以及测试系统一般故障排除</w:t>
            </w:r>
          </w:p>
        </w:tc>
      </w:tr>
    </w:tbl>
    <w:p w:rsidR="00EF4C3A" w:rsidRDefault="00EF4C3A" w:rsidP="00EF4C3A">
      <w:pPr>
        <w:rPr>
          <w:rFonts w:ascii="宋体" w:hAnsi="宋体" w:cs="Arial"/>
          <w:b/>
          <w:szCs w:val="21"/>
        </w:rPr>
      </w:pPr>
    </w:p>
    <w:p w:rsidR="00EF4C3A" w:rsidRDefault="00EF4C3A" w:rsidP="00EF4C3A">
      <w:pPr>
        <w:rPr>
          <w:b/>
          <w:bCs/>
        </w:rPr>
      </w:pPr>
      <w:r w:rsidRPr="00EF4C3A">
        <w:rPr>
          <w:rFonts w:ascii="宋体"/>
          <w:b/>
          <w:bCs/>
          <w:kern w:val="0"/>
          <w:szCs w:val="44"/>
        </w:rPr>
        <w:t>4.3.</w:t>
      </w:r>
      <w:r>
        <w:rPr>
          <w:rFonts w:ascii="宋体" w:hint="eastAsia"/>
          <w:b/>
          <w:bCs/>
          <w:kern w:val="0"/>
          <w:szCs w:val="44"/>
        </w:rPr>
        <w:t>5</w:t>
      </w:r>
      <w:r>
        <w:rPr>
          <w:rFonts w:hint="eastAsia"/>
          <w:b/>
          <w:bCs/>
        </w:rPr>
        <w:t>设备验收</w:t>
      </w:r>
    </w:p>
    <w:p w:rsidR="00EF4C3A" w:rsidRDefault="00EF4C3A" w:rsidP="00EF4C3A">
      <w:pPr>
        <w:tabs>
          <w:tab w:val="left" w:pos="2025"/>
        </w:tabs>
        <w:spacing w:line="360" w:lineRule="auto"/>
        <w:rPr>
          <w:rFonts w:ascii="宋体" w:hAnsi="宋体" w:cs="Arial"/>
          <w:szCs w:val="21"/>
        </w:rPr>
      </w:pPr>
      <w:r w:rsidRPr="00EF4C3A">
        <w:rPr>
          <w:rFonts w:ascii="宋体" w:hAnsi="宋体" w:cs="Arial"/>
          <w:szCs w:val="21"/>
        </w:rPr>
        <w:t>4.3.</w:t>
      </w:r>
      <w:r>
        <w:rPr>
          <w:rFonts w:ascii="宋体" w:hAnsi="宋体" w:cs="Arial" w:hint="eastAsia"/>
          <w:szCs w:val="21"/>
        </w:rPr>
        <w:t>5.1 所提供的设备应满足相关标准的计量技术指标要求。设备手册或铭牌标示上满足本技术要求条款3.2要求。</w:t>
      </w:r>
    </w:p>
    <w:p w:rsidR="00355617" w:rsidRDefault="00EF4C3A" w:rsidP="00EF4C3A">
      <w:r w:rsidRPr="0013397A">
        <w:rPr>
          <w:rFonts w:ascii="宋体" w:hAnsi="宋体" w:cs="宋体" w:hint="eastAsia"/>
          <w:b/>
          <w:bCs/>
          <w:color w:val="FF0000"/>
          <w:sz w:val="28"/>
          <w:szCs w:val="28"/>
        </w:rPr>
        <w:t>※</w:t>
      </w:r>
      <w:r w:rsidRPr="00EF4C3A">
        <w:rPr>
          <w:rFonts w:ascii="宋体" w:hAnsi="宋体" w:cs="Arial"/>
          <w:szCs w:val="21"/>
        </w:rPr>
        <w:t>4.3.</w:t>
      </w:r>
      <w:r>
        <w:rPr>
          <w:rFonts w:ascii="宋体" w:hAnsi="宋体" w:cs="Arial" w:hint="eastAsia"/>
          <w:szCs w:val="21"/>
        </w:rPr>
        <w:t>5.2功率放大器配合抗扰度测试系统后，能够完成按照汽车标准ISO11452-2/-4/的RI/R/ BCI实验和校准。该系统辐射抗扰度RI目标要求在频率8</w:t>
      </w:r>
      <w:r>
        <w:rPr>
          <w:rFonts w:ascii="宋体" w:hAnsi="宋体" w:cs="宋体" w:hint="eastAsia"/>
        </w:rPr>
        <w:t>0MHz-200MHz达到100V/m（天线水平极化不要求），200MHz-3.1GHz达到200V/m（天线水平极化200M-400MHz，140V/m）；雷达波频段1.2GHz-1.4GHz和2.7GHz-3.1GHz达到600v/m；BCI抗扰度目标要求在频率0.1-1MHz达到200mA，1-400MHz达到300mA；</w:t>
      </w:r>
      <w:r>
        <w:rPr>
          <w:rFonts w:ascii="宋体" w:hAnsi="宋体" w:cs="Arial" w:hint="eastAsia"/>
          <w:szCs w:val="21"/>
        </w:rPr>
        <w:t>所配的功放这些要求为验收标准</w:t>
      </w:r>
      <w:r>
        <w:rPr>
          <w:rFonts w:ascii="宋体" w:hAnsi="宋体" w:cs="宋体" w:hint="eastAsia"/>
        </w:rPr>
        <w:t>。</w:t>
      </w:r>
    </w:p>
    <w:p w:rsidR="00796940" w:rsidRDefault="00796940" w:rsidP="00355617"/>
    <w:p w:rsidR="00796940" w:rsidRPr="00355617" w:rsidRDefault="00796940" w:rsidP="00355617"/>
    <w:p w:rsidR="007B5D07" w:rsidRDefault="00AB03F5" w:rsidP="00AB03F5">
      <w:pPr>
        <w:pStyle w:val="1"/>
      </w:pPr>
      <w:bookmarkStart w:id="69" w:name="_Toc439168855"/>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39168856"/>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39168857"/>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39168858"/>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39168859"/>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39168860"/>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39168861"/>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39168862"/>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39168863"/>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39168866"/>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23D99">
        <w:rPr>
          <w:rFonts w:ascii="宋体" w:hAnsi="宋体" w:hint="eastAsia"/>
          <w:sz w:val="24"/>
        </w:rPr>
        <w:t>GDJL-17/08-091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57A99">
        <w:rPr>
          <w:rFonts w:asciiTheme="minorEastAsia" w:hAnsiTheme="minorEastAsia" w:hint="eastAsia"/>
          <w:sz w:val="24"/>
        </w:rPr>
        <w:t>EMC抗扰度系统功放采购项目（第二次）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23D99">
        <w:rPr>
          <w:rFonts w:ascii="宋体" w:hAnsi="宋体" w:hint="eastAsia"/>
          <w:sz w:val="24"/>
        </w:rPr>
        <w:t>GDJL-17/08-091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39168867"/>
      <w:r w:rsidRPr="000435BE">
        <w:rPr>
          <w:rFonts w:hint="eastAsia"/>
        </w:rPr>
        <w:lastRenderedPageBreak/>
        <w:t>价格部分：</w:t>
      </w:r>
      <w:bookmarkEnd w:id="148"/>
    </w:p>
    <w:p w:rsidR="00117F7C" w:rsidRPr="0002173D" w:rsidRDefault="001310AD" w:rsidP="001310AD">
      <w:pPr>
        <w:pStyle w:val="2"/>
      </w:pPr>
      <w:bookmarkStart w:id="149"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39168869"/>
      <w:r w:rsidRPr="0002173D">
        <w:rPr>
          <w:rFonts w:hint="eastAsia"/>
        </w:rPr>
        <w:lastRenderedPageBreak/>
        <w:t>商务部分：</w:t>
      </w:r>
      <w:bookmarkEnd w:id="150"/>
    </w:p>
    <w:p w:rsidR="0002173D" w:rsidRDefault="0002173D" w:rsidP="001310AD">
      <w:pPr>
        <w:pStyle w:val="2"/>
      </w:pPr>
      <w:bookmarkStart w:id="151" w:name="_Toc439168870"/>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39168871"/>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39168872"/>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39168873"/>
      <w:r w:rsidRPr="001310AD">
        <w:rPr>
          <w:rFonts w:hint="eastAsia"/>
        </w:rPr>
        <w:lastRenderedPageBreak/>
        <w:t>四、投标人资格证明文件</w:t>
      </w:r>
      <w:bookmarkEnd w:id="154"/>
    </w:p>
    <w:p w:rsidR="001310AD" w:rsidRDefault="001310AD" w:rsidP="001310AD">
      <w:pPr>
        <w:pStyle w:val="3"/>
      </w:pPr>
      <w:bookmarkStart w:id="155" w:name="_Toc439168874"/>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39168875"/>
      <w:r>
        <w:rPr>
          <w:rFonts w:hint="eastAsia"/>
        </w:rPr>
        <w:t>4</w:t>
      </w:r>
      <w:r w:rsidRPr="00497236">
        <w:rPr>
          <w:rFonts w:hint="eastAsia"/>
        </w:rPr>
        <w:t>.2</w:t>
      </w:r>
      <w:bookmarkEnd w:id="156"/>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7" w:name="_Toc439168876"/>
      <w:r>
        <w:rPr>
          <w:rFonts w:hint="eastAsia"/>
        </w:rPr>
        <w:t>4</w:t>
      </w:r>
      <w:r w:rsidRPr="00497236">
        <w:rPr>
          <w:rFonts w:hint="eastAsia"/>
        </w:rPr>
        <w:t>.3</w:t>
      </w:r>
      <w:bookmarkEnd w:id="157"/>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8" w:name="_Toc439168877"/>
      <w:r>
        <w:rPr>
          <w:rFonts w:hint="eastAsia"/>
        </w:rPr>
        <w:t>4.4</w:t>
      </w:r>
      <w:bookmarkEnd w:id="158"/>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9"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23D99">
        <w:rPr>
          <w:rFonts w:ascii="宋体" w:hAnsi="宋体" w:hint="eastAsia"/>
          <w:bCs/>
          <w:sz w:val="24"/>
        </w:rPr>
        <w:t>GDJL-17/08-091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39168884"/>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39168885"/>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39168886"/>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39168887"/>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39168889"/>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90"/>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39168891"/>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39168892"/>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3"/>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4"/>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39168895"/>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39168896"/>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0A" w:rsidRDefault="00F7240A" w:rsidP="004E6772">
      <w:r>
        <w:separator/>
      </w:r>
    </w:p>
  </w:endnote>
  <w:endnote w:type="continuationSeparator" w:id="1">
    <w:p w:rsidR="00F7240A" w:rsidRDefault="00F7240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Default="00EF4C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F4C3A" w:rsidRPr="00EA057E" w:rsidRDefault="00AF44F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F4C3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C28ED" w:rsidRPr="00BC28E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F4C3A" w:rsidRDefault="00EF4C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0A" w:rsidRDefault="00F7240A" w:rsidP="004E6772">
      <w:r>
        <w:separator/>
      </w:r>
    </w:p>
  </w:footnote>
  <w:footnote w:type="continuationSeparator" w:id="1">
    <w:p w:rsidR="00F7240A" w:rsidRDefault="00F7240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Pr="004E6772" w:rsidRDefault="00EF4C3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D57A99">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EMC抗扰度系统功放采购</w:t>
    </w:r>
    <w:r w:rsidRPr="00D259BF">
      <w:rPr>
        <w:rFonts w:ascii="宋体" w:hAnsi="宋体" w:cs="宋体" w:hint="eastAsia"/>
        <w:kern w:val="0"/>
        <w:sz w:val="21"/>
        <w:szCs w:val="21"/>
      </w:rPr>
      <w:t>项目</w:t>
    </w:r>
    <w:r w:rsidR="00D57A99">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Pr="004E6772" w:rsidRDefault="00EF4C3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上海实验室EMC抗扰度系统功放</w:t>
    </w:r>
    <w:r w:rsidRPr="00D259BF">
      <w:rPr>
        <w:rFonts w:ascii="宋体" w:hAnsi="宋体" w:cs="宋体" w:hint="eastAsia"/>
        <w:kern w:val="0"/>
        <w:sz w:val="21"/>
        <w:szCs w:val="21"/>
      </w:rPr>
      <w:t>采购项目</w:t>
    </w:r>
    <w:r w:rsidR="00BC28ED">
      <w:rPr>
        <w:rFonts w:ascii="宋体" w:hAnsi="宋体" w:cs="宋体" w:hint="eastAsia"/>
        <w:kern w:val="0"/>
        <w:sz w:val="21"/>
        <w:szCs w:val="21"/>
      </w:rPr>
      <w:t>（第二次）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A0915"/>
    <w:rsid w:val="000D202A"/>
    <w:rsid w:val="000D316D"/>
    <w:rsid w:val="000E2A3C"/>
    <w:rsid w:val="000E4795"/>
    <w:rsid w:val="000E5EC6"/>
    <w:rsid w:val="000F02DF"/>
    <w:rsid w:val="000F0F0D"/>
    <w:rsid w:val="000F5CDF"/>
    <w:rsid w:val="00117F7C"/>
    <w:rsid w:val="001310AD"/>
    <w:rsid w:val="00141AF1"/>
    <w:rsid w:val="00170D32"/>
    <w:rsid w:val="0017243F"/>
    <w:rsid w:val="00180270"/>
    <w:rsid w:val="00183905"/>
    <w:rsid w:val="00183E40"/>
    <w:rsid w:val="00193A7F"/>
    <w:rsid w:val="001A4D12"/>
    <w:rsid w:val="001A7314"/>
    <w:rsid w:val="001A7C33"/>
    <w:rsid w:val="001B0552"/>
    <w:rsid w:val="001B15DB"/>
    <w:rsid w:val="001C2ADB"/>
    <w:rsid w:val="001C3B4F"/>
    <w:rsid w:val="001C4608"/>
    <w:rsid w:val="001C7A4C"/>
    <w:rsid w:val="001E03A9"/>
    <w:rsid w:val="001E12DC"/>
    <w:rsid w:val="001F620B"/>
    <w:rsid w:val="00234A58"/>
    <w:rsid w:val="00237C5F"/>
    <w:rsid w:val="00242F10"/>
    <w:rsid w:val="0025107C"/>
    <w:rsid w:val="0025473E"/>
    <w:rsid w:val="002638EC"/>
    <w:rsid w:val="002A5536"/>
    <w:rsid w:val="002B165D"/>
    <w:rsid w:val="002B1AA9"/>
    <w:rsid w:val="002D2EBE"/>
    <w:rsid w:val="002E2873"/>
    <w:rsid w:val="002E3349"/>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9396B"/>
    <w:rsid w:val="005A2B7D"/>
    <w:rsid w:val="005B3EB8"/>
    <w:rsid w:val="005C26DA"/>
    <w:rsid w:val="005E264F"/>
    <w:rsid w:val="005E5AD3"/>
    <w:rsid w:val="005E729F"/>
    <w:rsid w:val="005F3BF5"/>
    <w:rsid w:val="005F70F9"/>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C55CB"/>
    <w:rsid w:val="008D2F32"/>
    <w:rsid w:val="008D7A5D"/>
    <w:rsid w:val="008E0CF5"/>
    <w:rsid w:val="008E2DB4"/>
    <w:rsid w:val="008E3C21"/>
    <w:rsid w:val="009134EE"/>
    <w:rsid w:val="009150E2"/>
    <w:rsid w:val="00917835"/>
    <w:rsid w:val="009263FC"/>
    <w:rsid w:val="0093487D"/>
    <w:rsid w:val="0094096E"/>
    <w:rsid w:val="00943585"/>
    <w:rsid w:val="0096193D"/>
    <w:rsid w:val="0096675D"/>
    <w:rsid w:val="009756CF"/>
    <w:rsid w:val="00997AA2"/>
    <w:rsid w:val="009A52EE"/>
    <w:rsid w:val="009B1EC7"/>
    <w:rsid w:val="009B5D15"/>
    <w:rsid w:val="009C4C6C"/>
    <w:rsid w:val="009D1ABE"/>
    <w:rsid w:val="009D1B24"/>
    <w:rsid w:val="009E0C33"/>
    <w:rsid w:val="00A04003"/>
    <w:rsid w:val="00A10D71"/>
    <w:rsid w:val="00A21C99"/>
    <w:rsid w:val="00A245C3"/>
    <w:rsid w:val="00A50102"/>
    <w:rsid w:val="00A5575A"/>
    <w:rsid w:val="00A63F64"/>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44FB"/>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C28ED"/>
    <w:rsid w:val="00BD3F33"/>
    <w:rsid w:val="00BE7B46"/>
    <w:rsid w:val="00C02413"/>
    <w:rsid w:val="00C026A2"/>
    <w:rsid w:val="00C02E48"/>
    <w:rsid w:val="00C066F2"/>
    <w:rsid w:val="00C115B7"/>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7AAD"/>
    <w:rsid w:val="00D4030C"/>
    <w:rsid w:val="00D57A99"/>
    <w:rsid w:val="00D64484"/>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240A"/>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4613</Words>
  <Characters>26297</Characters>
  <Application>Microsoft Office Word</Application>
  <DocSecurity>0</DocSecurity>
  <Lines>219</Lines>
  <Paragraphs>61</Paragraphs>
  <ScaleCrop>false</ScaleCrop>
  <Company>Lenovo</Company>
  <LinksUpToDate>false</LinksUpToDate>
  <CharactersWithSpaces>30849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cp:revision>
  <cp:lastPrinted>2015-12-14T05:56:00Z</cp:lastPrinted>
  <dcterms:created xsi:type="dcterms:W3CDTF">2017-09-25T03:25:00Z</dcterms:created>
  <dcterms:modified xsi:type="dcterms:W3CDTF">2017-09-25T03:31:00Z</dcterms:modified>
</cp:coreProperties>
</file>