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710359" w:rsidRPr="00710359">
        <w:rPr>
          <w:rFonts w:hint="eastAsia"/>
          <w:b/>
          <w:sz w:val="44"/>
          <w:szCs w:val="44"/>
        </w:rPr>
        <w:t>氦质谱检漏仪</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FE40B1">
        <w:rPr>
          <w:rFonts w:ascii="仿宋_GB2312" w:eastAsia="仿宋_GB2312" w:hint="eastAsia"/>
          <w:b/>
          <w:sz w:val="36"/>
          <w:szCs w:val="36"/>
        </w:rPr>
        <w:t>5</w:t>
      </w:r>
      <w:r w:rsidRPr="00EA057E">
        <w:rPr>
          <w:rFonts w:ascii="仿宋_GB2312" w:eastAsia="仿宋_GB2312" w:hint="eastAsia"/>
          <w:b/>
          <w:sz w:val="36"/>
          <w:szCs w:val="36"/>
        </w:rPr>
        <w:t>-0</w:t>
      </w:r>
      <w:r w:rsidR="008B7BF4">
        <w:rPr>
          <w:rFonts w:ascii="仿宋_GB2312" w:eastAsia="仿宋_GB2312" w:hint="eastAsia"/>
          <w:b/>
          <w:sz w:val="36"/>
          <w:szCs w:val="36"/>
        </w:rPr>
        <w:t>3</w:t>
      </w:r>
      <w:r w:rsidR="00710359">
        <w:rPr>
          <w:rFonts w:ascii="仿宋_GB2312" w:eastAsia="仿宋_GB2312" w:hint="eastAsia"/>
          <w:b/>
          <w:sz w:val="36"/>
          <w:szCs w:val="36"/>
        </w:rPr>
        <w:t>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FE40B1">
        <w:rPr>
          <w:rFonts w:asciiTheme="minorEastAsia" w:eastAsiaTheme="minorEastAsia" w:hAnsiTheme="minorEastAsia" w:hint="eastAsia"/>
          <w:b/>
          <w:bCs/>
          <w:sz w:val="36"/>
          <w:szCs w:val="36"/>
        </w:rPr>
        <w:t>5</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622114">
      <w:pPr>
        <w:pStyle w:val="10"/>
        <w:tabs>
          <w:tab w:val="right" w:leader="dot" w:pos="9402"/>
        </w:tabs>
        <w:rPr>
          <w:rFonts w:eastAsiaTheme="minorEastAsia" w:cstheme="minorBidi"/>
          <w:b w:val="0"/>
          <w:bCs w:val="0"/>
          <w:caps w:val="0"/>
          <w:noProof/>
          <w:sz w:val="21"/>
          <w:szCs w:val="21"/>
        </w:rPr>
      </w:pPr>
      <w:r w:rsidRPr="00622114">
        <w:rPr>
          <w:sz w:val="21"/>
          <w:szCs w:val="21"/>
        </w:rPr>
        <w:fldChar w:fldCharType="begin"/>
      </w:r>
      <w:r w:rsidR="00E34B45" w:rsidRPr="00C36072">
        <w:rPr>
          <w:sz w:val="21"/>
          <w:szCs w:val="21"/>
        </w:rPr>
        <w:instrText xml:space="preserve"> TOC \o "1-3" \h \z \u </w:instrText>
      </w:r>
      <w:r w:rsidRPr="00622114">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3544F3">
          <w:rPr>
            <w:noProof/>
            <w:webHidden/>
            <w:sz w:val="21"/>
            <w:szCs w:val="21"/>
          </w:rPr>
          <w:t>1</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3544F3">
          <w:rPr>
            <w:noProof/>
            <w:webHidden/>
            <w:sz w:val="21"/>
            <w:szCs w:val="21"/>
          </w:rPr>
          <w:t>2</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3544F3">
          <w:rPr>
            <w:noProof/>
            <w:webHidden/>
            <w:sz w:val="21"/>
            <w:szCs w:val="21"/>
          </w:rPr>
          <w:t>2</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3544F3">
          <w:rPr>
            <w:noProof/>
            <w:webHidden/>
            <w:sz w:val="21"/>
            <w:szCs w:val="21"/>
          </w:rPr>
          <w:t>4</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3544F3">
          <w:rPr>
            <w:noProof/>
            <w:webHidden/>
            <w:sz w:val="21"/>
            <w:szCs w:val="21"/>
          </w:rPr>
          <w:t>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3544F3">
          <w:rPr>
            <w:noProof/>
            <w:webHidden/>
            <w:sz w:val="21"/>
            <w:szCs w:val="21"/>
          </w:rPr>
          <w:t>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3544F3">
          <w:rPr>
            <w:noProof/>
            <w:webHidden/>
            <w:sz w:val="21"/>
            <w:szCs w:val="21"/>
          </w:rPr>
          <w:t>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3544F3">
          <w:rPr>
            <w:noProof/>
            <w:webHidden/>
            <w:sz w:val="21"/>
            <w:szCs w:val="21"/>
          </w:rPr>
          <w:t>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3544F3">
          <w:rPr>
            <w:noProof/>
            <w:webHidden/>
            <w:sz w:val="21"/>
            <w:szCs w:val="21"/>
          </w:rPr>
          <w:t>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3544F3">
          <w:rPr>
            <w:noProof/>
            <w:webHidden/>
            <w:sz w:val="21"/>
            <w:szCs w:val="21"/>
          </w:rPr>
          <w:t>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3544F3">
          <w:rPr>
            <w:noProof/>
            <w:webHidden/>
            <w:sz w:val="21"/>
            <w:szCs w:val="21"/>
          </w:rPr>
          <w:t>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3544F3">
          <w:rPr>
            <w:noProof/>
            <w:webHidden/>
            <w:sz w:val="21"/>
            <w:szCs w:val="21"/>
          </w:rPr>
          <w:t>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3544F3">
          <w:rPr>
            <w:noProof/>
            <w:webHidden/>
            <w:sz w:val="21"/>
            <w:szCs w:val="21"/>
          </w:rPr>
          <w:t>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3544F3">
          <w:rPr>
            <w:noProof/>
            <w:webHidden/>
            <w:sz w:val="21"/>
            <w:szCs w:val="21"/>
          </w:rPr>
          <w:t>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3544F3">
          <w:rPr>
            <w:noProof/>
            <w:webHidden/>
            <w:sz w:val="21"/>
            <w:szCs w:val="21"/>
          </w:rPr>
          <w:t>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3544F3">
          <w:rPr>
            <w:noProof/>
            <w:webHidden/>
            <w:sz w:val="21"/>
            <w:szCs w:val="21"/>
          </w:rPr>
          <w:t>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3544F3">
          <w:rPr>
            <w:noProof/>
            <w:webHidden/>
            <w:sz w:val="21"/>
            <w:szCs w:val="21"/>
          </w:rPr>
          <w:t>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3544F3">
          <w:rPr>
            <w:noProof/>
            <w:webHidden/>
            <w:sz w:val="21"/>
            <w:szCs w:val="21"/>
          </w:rPr>
          <w:t>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3544F3">
          <w:rPr>
            <w:noProof/>
            <w:webHidden/>
            <w:sz w:val="21"/>
            <w:szCs w:val="21"/>
          </w:rPr>
          <w:t>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3544F3">
          <w:rPr>
            <w:noProof/>
            <w:webHidden/>
            <w:sz w:val="21"/>
            <w:szCs w:val="21"/>
          </w:rPr>
          <w:t>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3544F3">
          <w:rPr>
            <w:noProof/>
            <w:webHidden/>
            <w:sz w:val="21"/>
            <w:szCs w:val="21"/>
          </w:rPr>
          <w:t>10</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3544F3">
          <w:rPr>
            <w:noProof/>
            <w:webHidden/>
            <w:sz w:val="21"/>
            <w:szCs w:val="21"/>
          </w:rPr>
          <w:t>10</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3544F3">
          <w:rPr>
            <w:noProof/>
            <w:webHidden/>
            <w:sz w:val="21"/>
            <w:szCs w:val="21"/>
          </w:rPr>
          <w:t>10</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3544F3">
          <w:rPr>
            <w:noProof/>
            <w:webHidden/>
            <w:sz w:val="21"/>
            <w:szCs w:val="21"/>
          </w:rPr>
          <w:t>10</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3544F3">
          <w:rPr>
            <w:noProof/>
            <w:webHidden/>
            <w:sz w:val="21"/>
            <w:szCs w:val="21"/>
          </w:rPr>
          <w:t>11</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3544F3">
          <w:rPr>
            <w:noProof/>
            <w:webHidden/>
            <w:sz w:val="21"/>
            <w:szCs w:val="21"/>
          </w:rPr>
          <w:t>11</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3544F3">
          <w:rPr>
            <w:noProof/>
            <w:webHidden/>
            <w:sz w:val="21"/>
            <w:szCs w:val="21"/>
          </w:rPr>
          <w:t>11</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3544F3">
          <w:rPr>
            <w:noProof/>
            <w:webHidden/>
            <w:sz w:val="21"/>
            <w:szCs w:val="21"/>
          </w:rPr>
          <w:t>12</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3544F3">
          <w:rPr>
            <w:noProof/>
            <w:webHidden/>
            <w:sz w:val="21"/>
            <w:szCs w:val="21"/>
          </w:rPr>
          <w:t>15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3544F3">
          <w:rPr>
            <w:noProof/>
            <w:webHidden/>
            <w:sz w:val="21"/>
            <w:szCs w:val="21"/>
          </w:rPr>
          <w:t>15</w:t>
        </w:r>
        <w:r w:rsidRPr="00C36072">
          <w:rPr>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15</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15</w:t>
        </w:r>
        <w:r w:rsidRPr="00C36072">
          <w:rPr>
            <w:i w:val="0"/>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3544F3">
          <w:rPr>
            <w:noProof/>
            <w:webHidden/>
            <w:sz w:val="21"/>
            <w:szCs w:val="21"/>
          </w:rPr>
          <w:t>15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3544F3">
          <w:rPr>
            <w:noProof/>
            <w:webHidden/>
            <w:sz w:val="21"/>
            <w:szCs w:val="21"/>
          </w:rPr>
          <w:t>16</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3544F3">
          <w:rPr>
            <w:noProof/>
            <w:webHidden/>
            <w:sz w:val="21"/>
            <w:szCs w:val="21"/>
          </w:rPr>
          <w:t>17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3544F3">
          <w:rPr>
            <w:noProof/>
            <w:webHidden/>
            <w:sz w:val="21"/>
            <w:szCs w:val="21"/>
          </w:rPr>
          <w:t>17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3544F3">
          <w:rPr>
            <w:noProof/>
            <w:webHidden/>
            <w:sz w:val="21"/>
            <w:szCs w:val="21"/>
          </w:rPr>
          <w:t>17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3544F3">
          <w:rPr>
            <w:noProof/>
            <w:webHidden/>
            <w:sz w:val="21"/>
            <w:szCs w:val="21"/>
          </w:rPr>
          <w:t>17</w:t>
        </w:r>
        <w:r w:rsidRPr="00C36072">
          <w:rPr>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17</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17</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18</w:t>
        </w:r>
        <w:r w:rsidRPr="00C36072">
          <w:rPr>
            <w:i w:val="0"/>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3544F3">
          <w:rPr>
            <w:noProof/>
            <w:webHidden/>
            <w:sz w:val="21"/>
            <w:szCs w:val="21"/>
          </w:rPr>
          <w:t>18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3544F3">
          <w:rPr>
            <w:noProof/>
            <w:webHidden/>
            <w:sz w:val="21"/>
            <w:szCs w:val="21"/>
          </w:rPr>
          <w:t>19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3544F3">
          <w:rPr>
            <w:noProof/>
            <w:webHidden/>
            <w:sz w:val="21"/>
            <w:szCs w:val="21"/>
          </w:rPr>
          <w:t>19</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3544F3">
          <w:rPr>
            <w:noProof/>
            <w:webHidden/>
            <w:sz w:val="21"/>
            <w:szCs w:val="21"/>
          </w:rPr>
          <w:t>21</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3544F3">
          <w:rPr>
            <w:noProof/>
            <w:webHidden/>
            <w:sz w:val="21"/>
            <w:szCs w:val="21"/>
          </w:rPr>
          <w:t>23</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3544F3">
          <w:rPr>
            <w:noProof/>
            <w:webHidden/>
            <w:sz w:val="21"/>
            <w:szCs w:val="21"/>
          </w:rPr>
          <w:t>24</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3544F3">
          <w:rPr>
            <w:noProof/>
            <w:webHidden/>
            <w:sz w:val="21"/>
            <w:szCs w:val="21"/>
          </w:rPr>
          <w:t>24</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3544F3">
          <w:rPr>
            <w:noProof/>
            <w:webHidden/>
            <w:sz w:val="21"/>
            <w:szCs w:val="21"/>
          </w:rPr>
          <w:t>25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3544F3">
          <w:rPr>
            <w:noProof/>
            <w:webHidden/>
            <w:sz w:val="21"/>
            <w:szCs w:val="21"/>
          </w:rPr>
          <w:t>25</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3544F3">
          <w:rPr>
            <w:noProof/>
            <w:webHidden/>
            <w:sz w:val="21"/>
            <w:szCs w:val="21"/>
          </w:rPr>
          <w:t>27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3544F3">
          <w:rPr>
            <w:noProof/>
            <w:webHidden/>
            <w:sz w:val="21"/>
            <w:szCs w:val="21"/>
          </w:rPr>
          <w:t>28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3544F3">
          <w:rPr>
            <w:noProof/>
            <w:webHidden/>
            <w:sz w:val="21"/>
            <w:szCs w:val="21"/>
          </w:rPr>
          <w:t>29</w:t>
        </w:r>
        <w:r w:rsidRPr="00C36072">
          <w:rPr>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29</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29</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29</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29</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29</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29</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30</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31</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32</w:t>
        </w:r>
        <w:r w:rsidRPr="00C36072">
          <w:rPr>
            <w:i w:val="0"/>
            <w:noProof/>
            <w:webHidden/>
            <w:sz w:val="21"/>
            <w:szCs w:val="21"/>
          </w:rPr>
          <w:fldChar w:fldCharType="end"/>
        </w:r>
      </w:hyperlink>
    </w:p>
    <w:p w:rsidR="00792084" w:rsidRPr="00C36072" w:rsidRDefault="00622114">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3544F3">
          <w:rPr>
            <w:i w:val="0"/>
            <w:noProof/>
            <w:webHidden/>
            <w:sz w:val="21"/>
            <w:szCs w:val="21"/>
          </w:rPr>
          <w:t>34</w:t>
        </w:r>
        <w:r w:rsidRPr="00C36072">
          <w:rPr>
            <w:i w:val="0"/>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3544F3">
          <w:rPr>
            <w:noProof/>
            <w:webHidden/>
            <w:sz w:val="21"/>
            <w:szCs w:val="21"/>
          </w:rPr>
          <w:t>34</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3544F3">
          <w:rPr>
            <w:noProof/>
            <w:webHidden/>
            <w:sz w:val="21"/>
            <w:szCs w:val="21"/>
          </w:rPr>
          <w:t>35</w:t>
        </w:r>
        <w:r w:rsidRPr="00C36072">
          <w:rPr>
            <w:noProof/>
            <w:webHidden/>
            <w:sz w:val="21"/>
            <w:szCs w:val="21"/>
          </w:rPr>
          <w:fldChar w:fldCharType="end"/>
        </w:r>
      </w:hyperlink>
    </w:p>
    <w:p w:rsidR="00792084" w:rsidRPr="00C36072" w:rsidRDefault="00622114">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3544F3">
          <w:rPr>
            <w:noProof/>
            <w:webHidden/>
            <w:sz w:val="21"/>
            <w:szCs w:val="21"/>
          </w:rPr>
          <w:t>37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3544F3">
          <w:rPr>
            <w:noProof/>
            <w:webHidden/>
            <w:sz w:val="21"/>
            <w:szCs w:val="21"/>
          </w:rPr>
          <w:t>37</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3544F3">
          <w:rPr>
            <w:noProof/>
            <w:webHidden/>
            <w:sz w:val="21"/>
            <w:szCs w:val="21"/>
          </w:rPr>
          <w:t>38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3544F3">
          <w:rPr>
            <w:noProof/>
            <w:webHidden/>
            <w:sz w:val="21"/>
            <w:szCs w:val="21"/>
          </w:rPr>
          <w:t>38</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3544F3">
          <w:rPr>
            <w:noProof/>
            <w:webHidden/>
            <w:sz w:val="21"/>
            <w:szCs w:val="21"/>
          </w:rPr>
          <w:t>39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3544F3">
          <w:rPr>
            <w:noProof/>
            <w:webHidden/>
            <w:sz w:val="21"/>
            <w:szCs w:val="21"/>
          </w:rPr>
          <w:t>39</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3544F3">
          <w:rPr>
            <w:noProof/>
            <w:webHidden/>
            <w:sz w:val="21"/>
            <w:szCs w:val="21"/>
          </w:rPr>
          <w:t>40</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3544F3">
          <w:rPr>
            <w:noProof/>
            <w:webHidden/>
            <w:sz w:val="21"/>
            <w:szCs w:val="21"/>
          </w:rPr>
          <w:t>41</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3544F3">
          <w:rPr>
            <w:noProof/>
            <w:webHidden/>
            <w:sz w:val="21"/>
            <w:szCs w:val="21"/>
          </w:rPr>
          <w:t>42</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3544F3">
          <w:rPr>
            <w:noProof/>
            <w:webHidden/>
            <w:sz w:val="21"/>
            <w:szCs w:val="21"/>
          </w:rPr>
          <w:t>43</w:t>
        </w:r>
        <w:r w:rsidRPr="00C36072">
          <w:rPr>
            <w:noProof/>
            <w:webHidden/>
            <w:sz w:val="21"/>
            <w:szCs w:val="21"/>
          </w:rPr>
          <w:fldChar w:fldCharType="end"/>
        </w:r>
      </w:hyperlink>
    </w:p>
    <w:p w:rsidR="00792084" w:rsidRPr="00C36072" w:rsidRDefault="00622114">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3544F3">
          <w:rPr>
            <w:noProof/>
            <w:webHidden/>
            <w:sz w:val="21"/>
            <w:szCs w:val="21"/>
          </w:rPr>
          <w:t>44</w:t>
        </w:r>
        <w:r w:rsidRPr="00C36072">
          <w:rPr>
            <w:noProof/>
            <w:webHidden/>
            <w:sz w:val="21"/>
            <w:szCs w:val="21"/>
          </w:rPr>
          <w:fldChar w:fldCharType="end"/>
        </w:r>
      </w:hyperlink>
    </w:p>
    <w:p w:rsidR="004E6772" w:rsidRPr="004E6772" w:rsidRDefault="0062211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710359" w:rsidRPr="00710359">
        <w:rPr>
          <w:rFonts w:hint="eastAsia"/>
          <w:sz w:val="24"/>
        </w:rPr>
        <w:t>氦质谱检漏仪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FE40B1">
        <w:rPr>
          <w:rFonts w:asciiTheme="minorEastAsia" w:eastAsiaTheme="minorEastAsia" w:hAnsiTheme="minorEastAsia" w:hint="eastAsia"/>
          <w:sz w:val="24"/>
        </w:rPr>
        <w:t>5</w:t>
      </w:r>
      <w:r w:rsidRPr="00AD18D2">
        <w:rPr>
          <w:rFonts w:asciiTheme="minorEastAsia" w:eastAsiaTheme="minorEastAsia" w:hAnsiTheme="minorEastAsia" w:hint="eastAsia"/>
          <w:sz w:val="24"/>
        </w:rPr>
        <w:t>月</w:t>
      </w:r>
      <w:r w:rsidR="001E1742">
        <w:rPr>
          <w:rFonts w:asciiTheme="minorEastAsia" w:eastAsiaTheme="minorEastAsia" w:hAnsiTheme="minorEastAsia" w:hint="eastAsia"/>
          <w:sz w:val="24"/>
        </w:rPr>
        <w:t>4</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FE40B1">
        <w:rPr>
          <w:rFonts w:asciiTheme="minorEastAsia" w:eastAsiaTheme="minorEastAsia" w:hAnsiTheme="minorEastAsia" w:hint="eastAsia"/>
          <w:bCs/>
          <w:sz w:val="24"/>
        </w:rPr>
        <w:t>5</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03</w:t>
      </w:r>
      <w:r w:rsidR="00710359">
        <w:rPr>
          <w:rFonts w:asciiTheme="minorEastAsia" w:eastAsiaTheme="minorEastAsia" w:hAnsiTheme="minorEastAsia" w:hint="eastAsia"/>
          <w:bCs/>
          <w:sz w:val="24"/>
        </w:rPr>
        <w:t>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710359" w:rsidRPr="00710359">
        <w:rPr>
          <w:rFonts w:hint="eastAsia"/>
          <w:sz w:val="24"/>
        </w:rPr>
        <w:t>氦质谱检漏仪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710359" w:rsidRDefault="00710359" w:rsidP="00825A7A">
            <w:pPr>
              <w:widowControl/>
              <w:jc w:val="center"/>
              <w:rPr>
                <w:rFonts w:asciiTheme="minorEastAsia" w:eastAsiaTheme="minorEastAsia" w:hAnsiTheme="minorEastAsia" w:cs="宋体"/>
                <w:kern w:val="0"/>
                <w:szCs w:val="21"/>
              </w:rPr>
            </w:pPr>
            <w:r w:rsidRPr="00710359">
              <w:rPr>
                <w:rFonts w:hint="eastAsia"/>
                <w:szCs w:val="21"/>
              </w:rPr>
              <w:t>氦质谱检漏仪</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E40B1">
        <w:rPr>
          <w:rFonts w:asciiTheme="minorEastAsia" w:eastAsiaTheme="minorEastAsia" w:hAnsiTheme="minorEastAsia" w:hint="eastAsia"/>
          <w:sz w:val="24"/>
        </w:rPr>
        <w:t>2</w:t>
      </w:r>
      <w:r w:rsidR="001E1742">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E40B1">
        <w:rPr>
          <w:rFonts w:asciiTheme="minorEastAsia" w:eastAsiaTheme="minorEastAsia" w:hAnsiTheme="minorEastAsia" w:hint="eastAsia"/>
          <w:sz w:val="24"/>
        </w:rPr>
        <w:t>24</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FE40B1">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月</w:t>
      </w:r>
      <w:r w:rsidR="00FE40B1">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FE40B1">
        <w:rPr>
          <w:rFonts w:asciiTheme="minorEastAsia" w:eastAsiaTheme="minorEastAsia" w:hAnsiTheme="minorEastAsia" w:hint="eastAsia"/>
          <w:sz w:val="24"/>
        </w:rPr>
        <w:t>5</w:t>
      </w:r>
      <w:r>
        <w:rPr>
          <w:rFonts w:asciiTheme="minorEastAsia" w:eastAsiaTheme="minorEastAsia" w:hAnsiTheme="minorEastAsia" w:hint="eastAsia"/>
          <w:sz w:val="24"/>
        </w:rPr>
        <w:t>月</w:t>
      </w:r>
      <w:r w:rsidR="00FE40B1">
        <w:rPr>
          <w:rFonts w:asciiTheme="minorEastAsia" w:eastAsiaTheme="minorEastAsia" w:hAnsiTheme="minorEastAsia" w:hint="eastAsia"/>
          <w:sz w:val="24"/>
        </w:rPr>
        <w:t>3</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710359" w:rsidRPr="00710359">
              <w:rPr>
                <w:rFonts w:hint="eastAsia"/>
                <w:szCs w:val="21"/>
              </w:rPr>
              <w:t>氦质谱检漏仪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FE40B1">
              <w:rPr>
                <w:rFonts w:asciiTheme="minorEastAsia" w:eastAsiaTheme="minorEastAsia" w:hAnsiTheme="minorEastAsia" w:hint="eastAsia"/>
                <w:szCs w:val="21"/>
                <w:highlight w:val="yellow"/>
              </w:rPr>
              <w:t>5</w:t>
            </w:r>
            <w:r w:rsidRPr="0042362D">
              <w:rPr>
                <w:rFonts w:asciiTheme="minorEastAsia" w:eastAsiaTheme="minorEastAsia" w:hAnsiTheme="minorEastAsia"/>
                <w:szCs w:val="21"/>
                <w:highlight w:val="yellow"/>
              </w:rPr>
              <w:t>-0</w:t>
            </w:r>
            <w:r w:rsidR="00540A84" w:rsidRPr="00710359">
              <w:rPr>
                <w:rFonts w:asciiTheme="minorEastAsia" w:eastAsiaTheme="minorEastAsia" w:hAnsiTheme="minorEastAsia" w:hint="eastAsia"/>
                <w:szCs w:val="21"/>
                <w:highlight w:val="yellow"/>
              </w:rPr>
              <w:t>3</w:t>
            </w:r>
            <w:r w:rsidR="00710359" w:rsidRPr="00710359">
              <w:rPr>
                <w:rFonts w:asciiTheme="minorEastAsia" w:eastAsiaTheme="minorEastAsia" w:hAnsiTheme="minorEastAsia" w:hint="eastAsia"/>
                <w:szCs w:val="21"/>
                <w:highlight w:val="yellow"/>
              </w:rPr>
              <w:t>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1E174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40A8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月</w:t>
            </w:r>
            <w:r w:rsidR="00FE40B1">
              <w:rPr>
                <w:rFonts w:asciiTheme="minorEastAsia" w:eastAsiaTheme="minorEastAsia" w:hAnsiTheme="minorEastAsia" w:hint="eastAsia"/>
                <w:szCs w:val="21"/>
              </w:rPr>
              <w:t>2</w:t>
            </w:r>
            <w:r w:rsidR="001E1742">
              <w:rPr>
                <w:rFonts w:asciiTheme="minorEastAsia" w:eastAsiaTheme="minorEastAsia" w:hAnsiTheme="minorEastAsia" w:hint="eastAsia"/>
                <w:szCs w:val="21"/>
              </w:rPr>
              <w:t>4</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71035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FE40B1">
              <w:rPr>
                <w:rFonts w:asciiTheme="minorEastAsia" w:eastAsiaTheme="minorEastAsia" w:hAnsiTheme="minorEastAsia" w:hint="eastAsia"/>
                <w:szCs w:val="21"/>
              </w:rPr>
              <w:t>5</w:t>
            </w:r>
            <w:r w:rsidRPr="00E0419E">
              <w:rPr>
                <w:rFonts w:asciiTheme="minorEastAsia" w:eastAsiaTheme="minorEastAsia" w:hAnsiTheme="minorEastAsia"/>
                <w:szCs w:val="21"/>
              </w:rPr>
              <w:t>-0</w:t>
            </w:r>
            <w:r w:rsidR="00540A84">
              <w:rPr>
                <w:rFonts w:asciiTheme="minorEastAsia" w:eastAsiaTheme="minorEastAsia" w:hAnsiTheme="minorEastAsia" w:hint="eastAsia"/>
                <w:szCs w:val="21"/>
              </w:rPr>
              <w:t>3</w:t>
            </w:r>
            <w:r w:rsidR="00710359">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E174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E40B1">
              <w:rPr>
                <w:rFonts w:asciiTheme="minorEastAsia" w:eastAsiaTheme="minorEastAsia" w:hAnsiTheme="minorEastAsia" w:hint="eastAsia"/>
                <w:szCs w:val="21"/>
                <w:highlight w:val="yellow"/>
                <w:u w:val="single"/>
              </w:rPr>
              <w:t>2</w:t>
            </w:r>
            <w:r w:rsidR="001E1742">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E40B1">
              <w:rPr>
                <w:rFonts w:asciiTheme="minorEastAsia" w:eastAsiaTheme="minorEastAsia" w:hAnsiTheme="minorEastAsia" w:hint="eastAsia"/>
                <w:szCs w:val="21"/>
                <w:highlight w:val="yellow"/>
                <w:u w:val="single"/>
              </w:rPr>
              <w:t>24</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40A84">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FE40B1">
        <w:rPr>
          <w:rFonts w:asciiTheme="minorEastAsia" w:eastAsiaTheme="minorEastAsia" w:hAnsiTheme="minorEastAsia" w:hint="eastAsia"/>
          <w:b/>
          <w:bCs/>
          <w:sz w:val="24"/>
        </w:rPr>
        <w:t>2</w:t>
      </w:r>
      <w:r w:rsidR="001E1742">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715D4D" w:rsidRDefault="00710359" w:rsidP="00D259BF">
            <w:pPr>
              <w:widowControl/>
              <w:jc w:val="center"/>
              <w:rPr>
                <w:rFonts w:asciiTheme="minorEastAsia" w:eastAsiaTheme="minorEastAsia" w:hAnsiTheme="minorEastAsia" w:cs="宋体"/>
                <w:kern w:val="0"/>
                <w:szCs w:val="21"/>
              </w:rPr>
            </w:pPr>
            <w:r w:rsidRPr="00710359">
              <w:rPr>
                <w:rFonts w:hint="eastAsia"/>
                <w:szCs w:val="21"/>
              </w:rPr>
              <w:t>氦质谱检漏仪</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212C01"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710359" w:rsidRPr="00710359" w:rsidTr="00710359">
        <w:trPr>
          <w:trHeight w:val="511"/>
        </w:trPr>
        <w:tc>
          <w:tcPr>
            <w:tcW w:w="9256" w:type="dxa"/>
            <w:gridSpan w:val="2"/>
            <w:shd w:val="clear" w:color="auto" w:fill="auto"/>
            <w:vAlign w:val="center"/>
          </w:tcPr>
          <w:p w:rsidR="00710359" w:rsidRPr="00710359" w:rsidRDefault="00710359" w:rsidP="00710359">
            <w:pPr>
              <w:spacing w:line="360" w:lineRule="auto"/>
              <w:jc w:val="center"/>
              <w:rPr>
                <w:rFonts w:asciiTheme="minorEastAsia" w:eastAsiaTheme="minorEastAsia" w:hAnsiTheme="minorEastAsia" w:cs="宋体"/>
                <w:sz w:val="24"/>
              </w:rPr>
            </w:pPr>
            <w:r w:rsidRPr="00710359">
              <w:rPr>
                <w:rFonts w:asciiTheme="minorEastAsia" w:eastAsiaTheme="minorEastAsia" w:hAnsiTheme="minorEastAsia" w:hint="eastAsia"/>
                <w:sz w:val="24"/>
              </w:rPr>
              <w:t>氦质谱检漏仪</w:t>
            </w:r>
          </w:p>
        </w:tc>
      </w:tr>
      <w:tr w:rsidR="00710359" w:rsidRPr="00710359" w:rsidTr="001E1742">
        <w:trPr>
          <w:trHeight w:val="3560"/>
        </w:trPr>
        <w:tc>
          <w:tcPr>
            <w:tcW w:w="1548" w:type="dxa"/>
            <w:shd w:val="clear" w:color="auto" w:fill="auto"/>
            <w:vAlign w:val="center"/>
          </w:tcPr>
          <w:p w:rsidR="00710359" w:rsidRPr="00710359" w:rsidRDefault="00710359" w:rsidP="00710359">
            <w:pPr>
              <w:spacing w:line="360" w:lineRule="auto"/>
              <w:jc w:val="center"/>
              <w:rPr>
                <w:rFonts w:asciiTheme="minorEastAsia" w:eastAsiaTheme="minorEastAsia" w:hAnsiTheme="minorEastAsia"/>
                <w:sz w:val="24"/>
              </w:rPr>
            </w:pPr>
            <w:r w:rsidRPr="00710359">
              <w:rPr>
                <w:rFonts w:asciiTheme="minorEastAsia" w:eastAsiaTheme="minorEastAsia" w:hAnsiTheme="minorEastAsia"/>
                <w:sz w:val="24"/>
              </w:rPr>
              <w:t>项目要求</w:t>
            </w:r>
          </w:p>
          <w:p w:rsidR="00710359" w:rsidRPr="00710359" w:rsidRDefault="00710359" w:rsidP="00710359">
            <w:pPr>
              <w:spacing w:line="360" w:lineRule="auto"/>
              <w:jc w:val="center"/>
              <w:rPr>
                <w:rFonts w:asciiTheme="minorEastAsia" w:eastAsiaTheme="minorEastAsia" w:hAnsiTheme="minorEastAsia"/>
                <w:sz w:val="24"/>
              </w:rPr>
            </w:pPr>
            <w:r w:rsidRPr="00710359">
              <w:rPr>
                <w:rFonts w:asciiTheme="minorEastAsia" w:eastAsiaTheme="minorEastAsia" w:hAnsiTheme="minorEastAsia"/>
                <w:sz w:val="24"/>
              </w:rPr>
              <w:t>技术指标</w:t>
            </w:r>
          </w:p>
        </w:tc>
        <w:tc>
          <w:tcPr>
            <w:tcW w:w="7708" w:type="dxa"/>
            <w:shd w:val="clear" w:color="auto" w:fill="auto"/>
          </w:tcPr>
          <w:p w:rsidR="00710359" w:rsidRPr="00710359" w:rsidRDefault="00710359" w:rsidP="00710359">
            <w:pPr>
              <w:spacing w:line="360" w:lineRule="auto"/>
              <w:ind w:firstLineChars="50" w:firstLine="120"/>
              <w:rPr>
                <w:rFonts w:asciiTheme="minorEastAsia" w:eastAsiaTheme="minorEastAsia" w:hAnsiTheme="minorEastAsia"/>
                <w:sz w:val="24"/>
              </w:rPr>
            </w:pPr>
            <w:r w:rsidRPr="00710359">
              <w:rPr>
                <w:rFonts w:asciiTheme="minorEastAsia" w:eastAsiaTheme="minorEastAsia" w:hAnsiTheme="minorEastAsia" w:hint="eastAsia"/>
                <w:sz w:val="24"/>
              </w:rPr>
              <w:t>最小可检漏率（按AVS 2.1和EN 1518标准）：＜5×10</w:t>
            </w:r>
            <w:r w:rsidRPr="00710359">
              <w:rPr>
                <w:rFonts w:asciiTheme="minorEastAsia" w:eastAsiaTheme="minorEastAsia" w:hAnsiTheme="minorEastAsia" w:hint="eastAsia"/>
                <w:sz w:val="24"/>
                <w:vertAlign w:val="superscript"/>
              </w:rPr>
              <w:t>-12</w:t>
            </w:r>
            <w:r w:rsidRPr="00710359">
              <w:rPr>
                <w:rFonts w:asciiTheme="minorEastAsia" w:eastAsiaTheme="minorEastAsia" w:hAnsiTheme="minorEastAsia" w:hint="eastAsia"/>
                <w:sz w:val="24"/>
              </w:rPr>
              <w:t>mbar•L/s（5×10</w:t>
            </w:r>
            <w:r w:rsidRPr="00710359">
              <w:rPr>
                <w:rFonts w:asciiTheme="minorEastAsia" w:eastAsiaTheme="minorEastAsia" w:hAnsiTheme="minorEastAsia" w:hint="eastAsia"/>
                <w:sz w:val="24"/>
                <w:vertAlign w:val="superscript"/>
              </w:rPr>
              <w:t>-13</w:t>
            </w:r>
            <w:r w:rsidRPr="00710359">
              <w:rPr>
                <w:rFonts w:asciiTheme="minorEastAsia" w:eastAsiaTheme="minorEastAsia" w:hAnsiTheme="minorEastAsia" w:hint="eastAsia"/>
                <w:sz w:val="24"/>
              </w:rPr>
              <w:t>Pa•m</w:t>
            </w:r>
            <w:r w:rsidRPr="00710359">
              <w:rPr>
                <w:rFonts w:asciiTheme="minorEastAsia" w:eastAsiaTheme="minorEastAsia" w:hAnsiTheme="minorEastAsia" w:hint="eastAsia"/>
                <w:sz w:val="24"/>
                <w:vertAlign w:val="superscript"/>
              </w:rPr>
              <w:t>3</w:t>
            </w:r>
            <w:r w:rsidRPr="00710359">
              <w:rPr>
                <w:rFonts w:asciiTheme="minorEastAsia" w:eastAsiaTheme="minorEastAsia" w:hAnsiTheme="minorEastAsia" w:hint="eastAsia"/>
                <w:sz w:val="24"/>
              </w:rPr>
              <w:t>/s）；</w:t>
            </w:r>
          </w:p>
          <w:p w:rsidR="00710359" w:rsidRPr="00710359" w:rsidRDefault="00710359" w:rsidP="00710359">
            <w:pPr>
              <w:spacing w:line="360" w:lineRule="auto"/>
              <w:ind w:firstLineChars="50" w:firstLine="120"/>
              <w:rPr>
                <w:rFonts w:asciiTheme="minorEastAsia" w:eastAsiaTheme="minorEastAsia" w:hAnsiTheme="minorEastAsia"/>
                <w:sz w:val="24"/>
              </w:rPr>
            </w:pPr>
            <w:r w:rsidRPr="00710359">
              <w:rPr>
                <w:rFonts w:asciiTheme="minorEastAsia" w:eastAsiaTheme="minorEastAsia" w:hAnsiTheme="minorEastAsia" w:hint="eastAsia"/>
                <w:sz w:val="24"/>
              </w:rPr>
              <w:t>最小可检漏率（吸枪模式）：＜1×10</w:t>
            </w:r>
            <w:r w:rsidRPr="00710359">
              <w:rPr>
                <w:rFonts w:asciiTheme="minorEastAsia" w:eastAsiaTheme="minorEastAsia" w:hAnsiTheme="minorEastAsia" w:hint="eastAsia"/>
                <w:sz w:val="24"/>
                <w:vertAlign w:val="superscript"/>
              </w:rPr>
              <w:t>-8</w:t>
            </w:r>
            <w:r w:rsidRPr="00710359">
              <w:rPr>
                <w:rFonts w:asciiTheme="minorEastAsia" w:eastAsiaTheme="minorEastAsia" w:hAnsiTheme="minorEastAsia" w:hint="eastAsia"/>
                <w:sz w:val="24"/>
              </w:rPr>
              <w:t>mBar•L/s（1×10</w:t>
            </w:r>
            <w:r w:rsidRPr="00710359">
              <w:rPr>
                <w:rFonts w:asciiTheme="minorEastAsia" w:eastAsiaTheme="minorEastAsia" w:hAnsiTheme="minorEastAsia" w:hint="eastAsia"/>
                <w:sz w:val="24"/>
                <w:vertAlign w:val="superscript"/>
              </w:rPr>
              <w:t>-9</w:t>
            </w:r>
            <w:r w:rsidRPr="00710359">
              <w:rPr>
                <w:rFonts w:asciiTheme="minorEastAsia" w:eastAsiaTheme="minorEastAsia" w:hAnsiTheme="minorEastAsia" w:hint="eastAsia"/>
                <w:sz w:val="24"/>
              </w:rPr>
              <w:t>Pa•吗m</w:t>
            </w:r>
            <w:r w:rsidRPr="00710359">
              <w:rPr>
                <w:rFonts w:asciiTheme="minorEastAsia" w:eastAsiaTheme="minorEastAsia" w:hAnsiTheme="minorEastAsia" w:hint="eastAsia"/>
                <w:sz w:val="24"/>
                <w:vertAlign w:val="superscript"/>
              </w:rPr>
              <w:t>3</w:t>
            </w:r>
            <w:r w:rsidRPr="00710359">
              <w:rPr>
                <w:rFonts w:asciiTheme="minorEastAsia" w:eastAsiaTheme="minorEastAsia" w:hAnsiTheme="minorEastAsia" w:hint="eastAsia"/>
                <w:sz w:val="24"/>
              </w:rPr>
              <w:t>/s）；</w:t>
            </w:r>
          </w:p>
          <w:p w:rsidR="00710359" w:rsidRPr="00710359" w:rsidRDefault="00710359" w:rsidP="00710359">
            <w:pPr>
              <w:spacing w:line="360" w:lineRule="auto"/>
              <w:ind w:firstLineChars="50" w:firstLine="120"/>
              <w:rPr>
                <w:rFonts w:asciiTheme="minorEastAsia" w:eastAsiaTheme="minorEastAsia" w:hAnsiTheme="minorEastAsia"/>
                <w:sz w:val="24"/>
              </w:rPr>
            </w:pPr>
            <w:r w:rsidRPr="00710359">
              <w:rPr>
                <w:rFonts w:asciiTheme="minorEastAsia" w:eastAsiaTheme="minorEastAsia" w:hAnsiTheme="minorEastAsia" w:hint="eastAsia"/>
                <w:sz w:val="24"/>
              </w:rPr>
              <w:t>进气口压强：粗检 15 mbar，精检 2mbar，超精检 0.4mbar；</w:t>
            </w:r>
          </w:p>
          <w:p w:rsidR="00710359" w:rsidRPr="00710359" w:rsidRDefault="00710359" w:rsidP="00710359">
            <w:pPr>
              <w:spacing w:line="360" w:lineRule="auto"/>
              <w:ind w:firstLineChars="50" w:firstLine="120"/>
              <w:rPr>
                <w:rFonts w:asciiTheme="minorEastAsia" w:eastAsiaTheme="minorEastAsia" w:hAnsiTheme="minorEastAsia"/>
                <w:sz w:val="24"/>
              </w:rPr>
            </w:pPr>
            <w:r w:rsidRPr="00710359">
              <w:rPr>
                <w:rFonts w:asciiTheme="minorEastAsia" w:eastAsiaTheme="minorEastAsia" w:hAnsiTheme="minorEastAsia" w:hint="eastAsia"/>
                <w:sz w:val="24"/>
              </w:rPr>
              <w:t>粗抽泵抽速：16m3/h；</w:t>
            </w:r>
          </w:p>
          <w:p w:rsidR="00710359" w:rsidRPr="00710359" w:rsidRDefault="00710359" w:rsidP="00710359">
            <w:pPr>
              <w:spacing w:line="360" w:lineRule="auto"/>
              <w:ind w:firstLineChars="50" w:firstLine="120"/>
              <w:rPr>
                <w:rFonts w:asciiTheme="minorEastAsia" w:eastAsiaTheme="minorEastAsia" w:hAnsiTheme="minorEastAsia"/>
                <w:sz w:val="24"/>
              </w:rPr>
            </w:pPr>
            <w:r w:rsidRPr="00710359">
              <w:rPr>
                <w:rFonts w:asciiTheme="minorEastAsia" w:eastAsiaTheme="minorEastAsia" w:hAnsiTheme="minorEastAsia" w:hint="eastAsia"/>
                <w:sz w:val="24"/>
              </w:rPr>
              <w:t>氦抽速，在进气口（EN1518）：GROSS 8L/s，FINE 7L/s，ULTRA 2.5L/s ；</w:t>
            </w:r>
          </w:p>
          <w:p w:rsidR="00710359" w:rsidRPr="00710359" w:rsidRDefault="00710359" w:rsidP="00710359">
            <w:pPr>
              <w:spacing w:line="360" w:lineRule="auto"/>
              <w:ind w:firstLineChars="50" w:firstLine="120"/>
              <w:rPr>
                <w:rFonts w:asciiTheme="minorEastAsia" w:eastAsiaTheme="minorEastAsia" w:hAnsiTheme="minorEastAsia"/>
                <w:sz w:val="24"/>
              </w:rPr>
            </w:pPr>
            <w:r w:rsidRPr="00710359">
              <w:rPr>
                <w:rFonts w:asciiTheme="minorEastAsia" w:eastAsiaTheme="minorEastAsia" w:hAnsiTheme="minorEastAsia" w:hint="eastAsia"/>
                <w:sz w:val="24"/>
              </w:rPr>
              <w:t>工作电压：220V~240V</w:t>
            </w:r>
          </w:p>
          <w:p w:rsidR="00710359" w:rsidRPr="00710359" w:rsidRDefault="00710359" w:rsidP="00710359">
            <w:pPr>
              <w:spacing w:line="360" w:lineRule="auto"/>
              <w:ind w:firstLineChars="50" w:firstLine="120"/>
              <w:rPr>
                <w:rFonts w:asciiTheme="minorEastAsia" w:eastAsiaTheme="minorEastAsia" w:hAnsiTheme="minorEastAsia"/>
                <w:sz w:val="24"/>
              </w:rPr>
            </w:pPr>
          </w:p>
          <w:p w:rsidR="00710359" w:rsidRPr="00710359" w:rsidRDefault="00710359" w:rsidP="00710359">
            <w:pPr>
              <w:spacing w:line="360" w:lineRule="auto"/>
              <w:ind w:firstLineChars="50" w:firstLine="120"/>
              <w:rPr>
                <w:rFonts w:asciiTheme="minorEastAsia" w:eastAsiaTheme="minorEastAsia" w:hAnsiTheme="minorEastAsia"/>
                <w:sz w:val="24"/>
              </w:rPr>
            </w:pPr>
          </w:p>
          <w:p w:rsidR="00710359" w:rsidRPr="00710359" w:rsidRDefault="00710359" w:rsidP="00710359">
            <w:pPr>
              <w:spacing w:line="360" w:lineRule="auto"/>
              <w:ind w:firstLineChars="50" w:firstLine="120"/>
              <w:rPr>
                <w:rFonts w:asciiTheme="minorEastAsia" w:eastAsiaTheme="minorEastAsia" w:hAnsiTheme="minorEastAsia"/>
                <w:sz w:val="24"/>
              </w:rPr>
            </w:pPr>
          </w:p>
          <w:p w:rsidR="00710359" w:rsidRPr="00710359" w:rsidRDefault="00710359" w:rsidP="00710359">
            <w:pPr>
              <w:spacing w:line="360" w:lineRule="auto"/>
              <w:ind w:firstLineChars="50" w:firstLine="120"/>
              <w:rPr>
                <w:rFonts w:asciiTheme="minorEastAsia" w:eastAsiaTheme="minorEastAsia" w:hAnsiTheme="minorEastAsia"/>
                <w:sz w:val="24"/>
              </w:rPr>
            </w:pPr>
          </w:p>
          <w:p w:rsidR="00710359" w:rsidRPr="00710359" w:rsidRDefault="00710359" w:rsidP="00710359">
            <w:pPr>
              <w:spacing w:line="360" w:lineRule="auto"/>
              <w:ind w:firstLineChars="50" w:firstLine="120"/>
              <w:rPr>
                <w:rFonts w:asciiTheme="minorEastAsia" w:eastAsiaTheme="minorEastAsia" w:hAnsiTheme="minorEastAsia"/>
                <w:sz w:val="24"/>
              </w:rPr>
            </w:pPr>
          </w:p>
          <w:p w:rsidR="00710359" w:rsidRPr="00710359" w:rsidRDefault="00710359" w:rsidP="00710359">
            <w:pPr>
              <w:spacing w:line="360" w:lineRule="auto"/>
              <w:ind w:firstLineChars="1600" w:firstLine="3840"/>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6697F">
        <w:rPr>
          <w:rFonts w:ascii="宋体" w:hAnsi="宋体" w:hint="eastAsia"/>
          <w:sz w:val="24"/>
        </w:rPr>
        <w:t>5</w:t>
      </w:r>
      <w:r w:rsidRPr="00117F7C">
        <w:rPr>
          <w:rFonts w:ascii="宋体" w:hAnsi="宋体" w:hint="eastAsia"/>
          <w:sz w:val="24"/>
        </w:rPr>
        <w:t>-0</w:t>
      </w:r>
      <w:r w:rsidR="00E85AE3">
        <w:rPr>
          <w:rFonts w:ascii="宋体" w:hAnsi="宋体" w:hint="eastAsia"/>
          <w:sz w:val="24"/>
        </w:rPr>
        <w:t>3</w:t>
      </w:r>
      <w:r w:rsidR="00710359">
        <w:rPr>
          <w:rFonts w:ascii="宋体" w:hAnsi="宋体" w:hint="eastAsia"/>
          <w:sz w:val="24"/>
        </w:rPr>
        <w:t>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3544F3" w:rsidRPr="003544F3">
        <w:rPr>
          <w:rFonts w:hint="eastAsia"/>
          <w:sz w:val="24"/>
        </w:rPr>
        <w:t>氦质谱检漏仪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6697F">
        <w:rPr>
          <w:rFonts w:ascii="宋体" w:hAnsi="宋体" w:hint="eastAsia"/>
          <w:sz w:val="24"/>
        </w:rPr>
        <w:t>5</w:t>
      </w:r>
      <w:r w:rsidRPr="00117F7C">
        <w:rPr>
          <w:rFonts w:ascii="宋体" w:hAnsi="宋体" w:hint="eastAsia"/>
          <w:sz w:val="24"/>
        </w:rPr>
        <w:t>-0</w:t>
      </w:r>
      <w:r w:rsidR="00EF05E1">
        <w:rPr>
          <w:rFonts w:ascii="宋体" w:hAnsi="宋体" w:hint="eastAsia"/>
          <w:sz w:val="24"/>
        </w:rPr>
        <w:t>3</w:t>
      </w:r>
      <w:r w:rsidR="003544F3">
        <w:rPr>
          <w:rFonts w:ascii="宋体" w:hAnsi="宋体" w:hint="eastAsia"/>
          <w:sz w:val="24"/>
        </w:rPr>
        <w:t>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F34" w:rsidRDefault="00CF6F34" w:rsidP="004E6772">
      <w:r>
        <w:separator/>
      </w:r>
    </w:p>
  </w:endnote>
  <w:endnote w:type="continuationSeparator" w:id="1">
    <w:p w:rsidR="00CF6F34" w:rsidRDefault="00CF6F3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9" w:rsidRDefault="007103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10359" w:rsidRPr="00EA057E" w:rsidRDefault="0062211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1035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E1742" w:rsidRPr="001E1742">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710359" w:rsidRDefault="00710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F34" w:rsidRDefault="00CF6F34" w:rsidP="004E6772">
      <w:r>
        <w:separator/>
      </w:r>
    </w:p>
  </w:footnote>
  <w:footnote w:type="continuationSeparator" w:id="1">
    <w:p w:rsidR="00CF6F34" w:rsidRDefault="00CF6F3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9" w:rsidRPr="004E6772" w:rsidRDefault="0071035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710359">
      <w:rPr>
        <w:rFonts w:hint="eastAsia"/>
        <w:sz w:val="21"/>
        <w:szCs w:val="21"/>
      </w:rPr>
      <w:t>氦质谱检漏仪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59" w:rsidRPr="004E6772" w:rsidRDefault="0071035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710359">
      <w:rPr>
        <w:rFonts w:hint="eastAsia"/>
        <w:sz w:val="21"/>
        <w:szCs w:val="21"/>
      </w:rPr>
      <w:t>氦质谱检漏仪</w:t>
    </w:r>
    <w:r w:rsidRPr="00D259BF">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7C33"/>
    <w:rsid w:val="001B0552"/>
    <w:rsid w:val="001B15DB"/>
    <w:rsid w:val="001C2ADB"/>
    <w:rsid w:val="001C3B4F"/>
    <w:rsid w:val="001C4608"/>
    <w:rsid w:val="001C7A4C"/>
    <w:rsid w:val="001E1742"/>
    <w:rsid w:val="001E4D0C"/>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544F3"/>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7CF3"/>
    <w:rsid w:val="004F3B6C"/>
    <w:rsid w:val="00521CD8"/>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22114"/>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B6F59"/>
    <w:rsid w:val="00DC02D3"/>
    <w:rsid w:val="00DC715B"/>
    <w:rsid w:val="00DF5C8A"/>
    <w:rsid w:val="00E103D6"/>
    <w:rsid w:val="00E32F1D"/>
    <w:rsid w:val="00E34B45"/>
    <w:rsid w:val="00E43A18"/>
    <w:rsid w:val="00E516D1"/>
    <w:rsid w:val="00E5495B"/>
    <w:rsid w:val="00E75C2A"/>
    <w:rsid w:val="00E85AE3"/>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47</Pages>
  <Words>4291</Words>
  <Characters>24460</Characters>
  <Application>Microsoft Office Word</Application>
  <DocSecurity>0</DocSecurity>
  <Lines>203</Lines>
  <Paragraphs>57</Paragraphs>
  <ScaleCrop>false</ScaleCrop>
  <Company>Lenovo</Company>
  <LinksUpToDate>false</LinksUpToDate>
  <CharactersWithSpaces>28694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133</cp:revision>
  <cp:lastPrinted>2015-12-14T05:56:00Z</cp:lastPrinted>
  <dcterms:created xsi:type="dcterms:W3CDTF">2015-12-11T03:27:00Z</dcterms:created>
  <dcterms:modified xsi:type="dcterms:W3CDTF">2016-05-04T06:08:00Z</dcterms:modified>
</cp:coreProperties>
</file>