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7B1B66" w:rsidP="00EA5F0B">
      <w:pPr>
        <w:spacing w:line="360" w:lineRule="auto"/>
        <w:jc w:val="center"/>
        <w:rPr>
          <w:b/>
          <w:bCs/>
          <w:sz w:val="44"/>
        </w:rPr>
      </w:pPr>
      <w:r>
        <w:rPr>
          <w:rFonts w:ascii="宋体" w:hAnsi="宋体" w:cs="宋体" w:hint="eastAsia"/>
          <w:b/>
          <w:kern w:val="0"/>
          <w:sz w:val="44"/>
          <w:szCs w:val="44"/>
        </w:rPr>
        <w:t>混合气体腐蚀试验箱采购项目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7B1B66">
        <w:rPr>
          <w:rFonts w:ascii="仿宋_GB2312" w:eastAsia="仿宋_GB2312" w:hint="eastAsia"/>
          <w:b/>
          <w:sz w:val="36"/>
          <w:szCs w:val="36"/>
        </w:rPr>
        <w:t>GDJL-17/10-150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F23D99">
        <w:rPr>
          <w:rFonts w:asciiTheme="minorEastAsia" w:eastAsiaTheme="minorEastAsia" w:hAnsiTheme="minorEastAsia" w:hint="eastAsia"/>
          <w:b/>
          <w:bCs/>
          <w:sz w:val="36"/>
          <w:szCs w:val="36"/>
        </w:rPr>
        <w:t>7</w:t>
      </w:r>
      <w:r w:rsidR="00234A58">
        <w:rPr>
          <w:rFonts w:asciiTheme="minorEastAsia" w:eastAsiaTheme="minorEastAsia" w:hAnsiTheme="minorEastAsia" w:hint="eastAsia"/>
          <w:b/>
          <w:bCs/>
          <w:sz w:val="36"/>
          <w:szCs w:val="36"/>
        </w:rPr>
        <w:t>年</w:t>
      </w:r>
      <w:r w:rsidR="007B1B66">
        <w:rPr>
          <w:rFonts w:asciiTheme="minorEastAsia" w:eastAsiaTheme="minorEastAsia" w:hAnsiTheme="minorEastAsia" w:hint="eastAsia"/>
          <w:b/>
          <w:bCs/>
          <w:sz w:val="36"/>
          <w:szCs w:val="36"/>
        </w:rPr>
        <w:t>10</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BD270B" w:rsidP="00872656">
      <w:pPr>
        <w:pStyle w:val="10"/>
        <w:tabs>
          <w:tab w:val="right" w:leader="dot" w:pos="9402"/>
        </w:tabs>
        <w:rPr>
          <w:rFonts w:eastAsiaTheme="minorEastAsia" w:cstheme="minorBidi"/>
          <w:b w:val="0"/>
          <w:bCs w:val="0"/>
          <w:caps w:val="0"/>
          <w:noProof/>
          <w:sz w:val="21"/>
          <w:szCs w:val="21"/>
        </w:rPr>
      </w:pPr>
      <w:r w:rsidRPr="00BD270B">
        <w:rPr>
          <w:sz w:val="21"/>
          <w:szCs w:val="21"/>
        </w:rPr>
        <w:fldChar w:fldCharType="begin"/>
      </w:r>
      <w:r w:rsidR="00E34B45" w:rsidRPr="00872656">
        <w:rPr>
          <w:sz w:val="21"/>
          <w:szCs w:val="21"/>
        </w:rPr>
        <w:instrText xml:space="preserve"> TOC \o "1-3" \h \z \u </w:instrText>
      </w:r>
      <w:r w:rsidRPr="00BD270B">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BD270B"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BD270B"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BD270B"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BD270B"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7B1B66">
        <w:rPr>
          <w:rFonts w:asciiTheme="minorEastAsia" w:hAnsiTheme="minorEastAsia" w:hint="eastAsia"/>
          <w:sz w:val="24"/>
        </w:rPr>
        <w:t>混合气体腐蚀试验箱采购项目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4C7F">
        <w:rPr>
          <w:rFonts w:asciiTheme="minorEastAsia" w:eastAsiaTheme="minorEastAsia" w:hAnsiTheme="minorEastAsia" w:hint="eastAsia"/>
          <w:sz w:val="24"/>
        </w:rPr>
        <w:t>2017年</w:t>
      </w:r>
      <w:r w:rsidR="007B1B66">
        <w:rPr>
          <w:rFonts w:asciiTheme="minorEastAsia" w:eastAsiaTheme="minorEastAsia" w:hAnsiTheme="minorEastAsia" w:hint="eastAsia"/>
          <w:sz w:val="24"/>
        </w:rPr>
        <w:t>10</w:t>
      </w:r>
      <w:r w:rsidR="00802043">
        <w:rPr>
          <w:rFonts w:asciiTheme="minorEastAsia" w:eastAsiaTheme="minorEastAsia" w:hAnsiTheme="minorEastAsia" w:hint="eastAsia"/>
          <w:sz w:val="24"/>
        </w:rPr>
        <w:t>月</w:t>
      </w:r>
      <w:r w:rsidR="007B1B66">
        <w:rPr>
          <w:rFonts w:asciiTheme="minorEastAsia" w:eastAsiaTheme="minorEastAsia" w:hAnsiTheme="minorEastAsia" w:hint="eastAsia"/>
          <w:sz w:val="24"/>
        </w:rPr>
        <w:t>1</w:t>
      </w:r>
      <w:r w:rsidR="00AD1A87">
        <w:rPr>
          <w:rFonts w:asciiTheme="minorEastAsia" w:eastAsiaTheme="minorEastAsia" w:hAnsiTheme="minorEastAsia" w:hint="eastAsia"/>
          <w:sz w:val="24"/>
        </w:rPr>
        <w:t>3</w:t>
      </w:r>
      <w:r w:rsidR="00802043">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7B1B66">
        <w:rPr>
          <w:rFonts w:asciiTheme="minorEastAsia" w:eastAsiaTheme="minorEastAsia" w:hAnsiTheme="minorEastAsia" w:hint="eastAsia"/>
          <w:bCs/>
          <w:sz w:val="24"/>
        </w:rPr>
        <w:t>GDJL-17/10-150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7B1B66">
        <w:rPr>
          <w:rFonts w:asciiTheme="minorEastAsia" w:hAnsiTheme="minorEastAsia" w:hint="eastAsia"/>
          <w:sz w:val="24"/>
        </w:rPr>
        <w:t>混合气体腐蚀试验箱采购项目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9"/>
        <w:gridCol w:w="1415"/>
        <w:gridCol w:w="1292"/>
        <w:gridCol w:w="1554"/>
        <w:gridCol w:w="1574"/>
      </w:tblGrid>
      <w:tr w:rsidR="00030AAE" w:rsidRPr="00614185" w:rsidTr="00030AAE">
        <w:trPr>
          <w:trHeight w:val="478"/>
          <w:tblCellSpacing w:w="20" w:type="dxa"/>
        </w:trPr>
        <w:tc>
          <w:tcPr>
            <w:tcW w:w="2689" w:type="dxa"/>
            <w:shd w:val="clear" w:color="auto" w:fill="FFFFFF"/>
            <w:vAlign w:val="center"/>
            <w:hideMark/>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5"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2"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4" w:type="dxa"/>
            <w:shd w:val="clear" w:color="auto" w:fill="FFFFFF"/>
            <w:vAlign w:val="center"/>
          </w:tcPr>
          <w:p w:rsidR="00030AAE" w:rsidRDefault="00030AAE"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030AAE" w:rsidRPr="00614185" w:rsidTr="00030AAE">
        <w:trPr>
          <w:trHeight w:val="70"/>
          <w:tblCellSpacing w:w="20" w:type="dxa"/>
        </w:trPr>
        <w:tc>
          <w:tcPr>
            <w:tcW w:w="2689" w:type="dxa"/>
            <w:shd w:val="clear" w:color="auto" w:fill="FFFFFF"/>
            <w:vAlign w:val="center"/>
            <w:hideMark/>
          </w:tcPr>
          <w:p w:rsidR="00030AAE" w:rsidRPr="0091131A" w:rsidRDefault="007B1B66" w:rsidP="002B261F">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混合气体腐蚀试验箱</w:t>
            </w:r>
          </w:p>
        </w:tc>
        <w:tc>
          <w:tcPr>
            <w:tcW w:w="1375"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w:t>
            </w:r>
          </w:p>
        </w:tc>
        <w:tc>
          <w:tcPr>
            <w:tcW w:w="1252" w:type="dxa"/>
            <w:shd w:val="clear" w:color="auto" w:fill="FFFFFF"/>
            <w:vAlign w:val="center"/>
          </w:tcPr>
          <w:p w:rsidR="00030AAE" w:rsidRPr="00614185" w:rsidRDefault="00E434E7" w:rsidP="002B261F">
            <w:pPr>
              <w:widowControl/>
              <w:spacing w:after="150"/>
              <w:jc w:val="center"/>
              <w:rPr>
                <w:rFonts w:ascii="宋体" w:hAnsi="宋体" w:cs="宋体"/>
                <w:kern w:val="0"/>
                <w:sz w:val="24"/>
              </w:rPr>
            </w:pPr>
            <w:r>
              <w:rPr>
                <w:rFonts w:ascii="宋体" w:hAnsi="宋体" w:cs="宋体" w:hint="eastAsia"/>
                <w:kern w:val="0"/>
                <w:sz w:val="24"/>
              </w:rPr>
              <w:t>1</w:t>
            </w:r>
          </w:p>
        </w:tc>
        <w:tc>
          <w:tcPr>
            <w:tcW w:w="1514" w:type="dxa"/>
            <w:shd w:val="clear" w:color="auto" w:fill="FFFFFF"/>
            <w:vAlign w:val="center"/>
          </w:tcPr>
          <w:p w:rsidR="00030AAE" w:rsidRPr="00614185" w:rsidRDefault="007B1B66" w:rsidP="002B261F">
            <w:pPr>
              <w:widowControl/>
              <w:spacing w:after="150"/>
              <w:jc w:val="center"/>
              <w:rPr>
                <w:rFonts w:ascii="宋体" w:hAnsi="宋体" w:cs="宋体"/>
                <w:kern w:val="0"/>
                <w:sz w:val="24"/>
              </w:rPr>
            </w:pPr>
            <w:r>
              <w:rPr>
                <w:rFonts w:asciiTheme="minorEastAsia" w:hAnsiTheme="minorEastAsia" w:hint="eastAsia"/>
                <w:sz w:val="24"/>
              </w:rPr>
              <w:t>广州</w:t>
            </w:r>
          </w:p>
        </w:tc>
        <w:tc>
          <w:tcPr>
            <w:tcW w:w="1514" w:type="dxa"/>
            <w:shd w:val="clear" w:color="auto" w:fill="FFFFFF"/>
            <w:vAlign w:val="center"/>
          </w:tcPr>
          <w:p w:rsidR="00030AAE" w:rsidRPr="00614185" w:rsidRDefault="00030AAE" w:rsidP="002B261F">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4C7F">
        <w:rPr>
          <w:rFonts w:asciiTheme="minorEastAsia" w:eastAsiaTheme="minorEastAsia" w:hAnsiTheme="minorEastAsia" w:hint="eastAsia"/>
          <w:sz w:val="24"/>
        </w:rPr>
        <w:t>2017年</w:t>
      </w:r>
      <w:r w:rsidR="00AD1A87">
        <w:rPr>
          <w:rFonts w:asciiTheme="minorEastAsia" w:eastAsiaTheme="minorEastAsia" w:hAnsiTheme="minorEastAsia" w:hint="eastAsia"/>
          <w:sz w:val="24"/>
        </w:rPr>
        <w:t>11月3日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4C7F">
        <w:rPr>
          <w:rFonts w:asciiTheme="minorEastAsia" w:eastAsiaTheme="minorEastAsia" w:hAnsiTheme="minorEastAsia" w:hint="eastAsia"/>
          <w:sz w:val="24"/>
        </w:rPr>
        <w:t>2017年</w:t>
      </w:r>
      <w:r w:rsidR="00AD1A87">
        <w:rPr>
          <w:rFonts w:asciiTheme="minorEastAsia" w:eastAsiaTheme="minorEastAsia" w:hAnsiTheme="minorEastAsia" w:hint="eastAsia"/>
          <w:sz w:val="24"/>
        </w:rPr>
        <w:t>11月3日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.请收到招标书的投标人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5F70F9">
        <w:rPr>
          <w:rFonts w:asciiTheme="minorEastAsia" w:eastAsiaTheme="minorEastAsia" w:hAnsiTheme="minorEastAsia" w:hint="eastAsia"/>
          <w:sz w:val="24"/>
          <w:shd w:val="clear" w:color="auto" w:fill="FFFF00"/>
        </w:rPr>
        <w:t>7</w:t>
      </w:r>
      <w:r w:rsidR="00563BAC">
        <w:rPr>
          <w:rFonts w:asciiTheme="minorEastAsia" w:eastAsiaTheme="minorEastAsia" w:hAnsiTheme="minorEastAsia" w:hint="eastAsia"/>
          <w:sz w:val="24"/>
          <w:shd w:val="clear" w:color="auto" w:fill="FFFF00"/>
        </w:rPr>
        <w:t>年</w:t>
      </w:r>
      <w:r w:rsidR="00802043">
        <w:rPr>
          <w:rFonts w:asciiTheme="minorEastAsia" w:eastAsiaTheme="minorEastAsia" w:hAnsiTheme="minorEastAsia" w:hint="eastAsia"/>
          <w:sz w:val="24"/>
          <w:shd w:val="clear" w:color="auto" w:fill="FFFF00"/>
        </w:rPr>
        <w:t>10月</w:t>
      </w:r>
      <w:r w:rsidR="00AD1A87">
        <w:rPr>
          <w:rFonts w:asciiTheme="minorEastAsia" w:eastAsiaTheme="minorEastAsia" w:hAnsiTheme="minorEastAsia" w:hint="eastAsia"/>
          <w:sz w:val="24"/>
          <w:shd w:val="clear" w:color="auto" w:fill="FFFF00"/>
        </w:rPr>
        <w:t>20</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4C7F">
        <w:rPr>
          <w:rFonts w:asciiTheme="minorEastAsia" w:eastAsiaTheme="minorEastAsia" w:hAnsiTheme="minorEastAsia" w:hint="eastAsia"/>
          <w:sz w:val="24"/>
        </w:rPr>
        <w:t>2017年</w:t>
      </w:r>
      <w:r w:rsidR="00B870E9">
        <w:rPr>
          <w:rFonts w:asciiTheme="minorEastAsia" w:eastAsiaTheme="minorEastAsia" w:hAnsiTheme="minorEastAsia" w:hint="eastAsia"/>
          <w:sz w:val="24"/>
        </w:rPr>
        <w:t>10</w:t>
      </w:r>
      <w:r w:rsidR="00802043">
        <w:rPr>
          <w:rFonts w:asciiTheme="minorEastAsia" w:eastAsiaTheme="minorEastAsia" w:hAnsiTheme="minorEastAsia" w:hint="eastAsia"/>
          <w:sz w:val="24"/>
        </w:rPr>
        <w:t>月</w:t>
      </w:r>
      <w:r w:rsidR="00B870E9">
        <w:rPr>
          <w:rFonts w:asciiTheme="minorEastAsia" w:eastAsiaTheme="minorEastAsia" w:hAnsiTheme="minorEastAsia" w:hint="eastAsia"/>
          <w:sz w:val="24"/>
        </w:rPr>
        <w:t>1</w:t>
      </w:r>
      <w:r w:rsidR="00AD1A87">
        <w:rPr>
          <w:rFonts w:asciiTheme="minorEastAsia" w:eastAsiaTheme="minorEastAsia" w:hAnsiTheme="minorEastAsia" w:hint="eastAsia"/>
          <w:sz w:val="24"/>
        </w:rPr>
        <w:t>3</w:t>
      </w:r>
      <w:r w:rsidR="00802043">
        <w:rPr>
          <w:rFonts w:asciiTheme="minorEastAsia" w:eastAsiaTheme="minorEastAsia" w:hAnsiTheme="minorEastAsia" w:hint="eastAsia"/>
          <w:sz w:val="24"/>
        </w:rPr>
        <w:t>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7B1B66">
              <w:rPr>
                <w:rFonts w:asciiTheme="minorEastAsia" w:hAnsiTheme="minorEastAsia" w:hint="eastAsia"/>
                <w:szCs w:val="21"/>
              </w:rPr>
              <w:t>混合气体腐蚀试验箱采购项目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本项目不划分标包</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234A58">
              <w:rPr>
                <w:rFonts w:asciiTheme="minorEastAsia" w:eastAsiaTheme="minorEastAsia" w:hAnsiTheme="minorEastAsia" w:hint="eastAsia"/>
                <w:szCs w:val="21"/>
                <w:u w:val="single"/>
              </w:rPr>
              <w:t>120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 xml:space="preserve">收件人：广州广电计量检测股份有限公司      </w:t>
            </w:r>
            <w:r w:rsidR="00815C8F">
              <w:rPr>
                <w:rFonts w:asciiTheme="minorEastAsia" w:eastAsiaTheme="minorEastAsia" w:hAnsiTheme="minorEastAsia" w:hint="eastAsia"/>
                <w:szCs w:val="21"/>
              </w:rPr>
              <w:t>叶润婷</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7B1B66">
              <w:rPr>
                <w:rFonts w:asciiTheme="minorEastAsia" w:eastAsiaTheme="minorEastAsia" w:hAnsiTheme="minorEastAsia"/>
                <w:szCs w:val="21"/>
                <w:highlight w:val="yellow"/>
              </w:rPr>
              <w:t>GDJL-17/10-150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4C7F">
              <w:rPr>
                <w:rFonts w:asciiTheme="minorEastAsia" w:eastAsiaTheme="minorEastAsia" w:hAnsiTheme="minorEastAsia" w:hint="eastAsia"/>
                <w:szCs w:val="21"/>
              </w:rPr>
              <w:t>2017年</w:t>
            </w:r>
            <w:r w:rsidR="00AD1A87">
              <w:rPr>
                <w:rFonts w:asciiTheme="minorEastAsia" w:eastAsiaTheme="minorEastAsia" w:hAnsiTheme="minorEastAsia" w:hint="eastAsia"/>
                <w:szCs w:val="21"/>
              </w:rPr>
              <w:t>11月3日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7B1B66">
              <w:rPr>
                <w:rFonts w:asciiTheme="minorEastAsia" w:eastAsiaTheme="minorEastAsia" w:hAnsiTheme="minorEastAsia"/>
                <w:szCs w:val="21"/>
              </w:rPr>
              <w:t>GDJL-17/10-150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4C7F">
              <w:rPr>
                <w:rFonts w:asciiTheme="minorEastAsia" w:eastAsiaTheme="minorEastAsia" w:hAnsiTheme="minorEastAsia" w:hint="eastAsia"/>
                <w:szCs w:val="21"/>
                <w:highlight w:val="yellow"/>
                <w:u w:val="single"/>
              </w:rPr>
              <w:t>2017年</w:t>
            </w:r>
            <w:r w:rsidR="00AD1A87">
              <w:rPr>
                <w:rFonts w:asciiTheme="minorEastAsia" w:eastAsiaTheme="minorEastAsia" w:hAnsiTheme="minorEastAsia" w:hint="eastAsia"/>
                <w:szCs w:val="21"/>
                <w:highlight w:val="yellow"/>
                <w:u w:val="single"/>
              </w:rPr>
              <w:t>11月3日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4C7F">
              <w:rPr>
                <w:rFonts w:asciiTheme="minorEastAsia" w:eastAsiaTheme="minorEastAsia" w:hAnsiTheme="minorEastAsia" w:hint="eastAsia"/>
                <w:szCs w:val="21"/>
                <w:highlight w:val="yellow"/>
                <w:u w:val="single"/>
              </w:rPr>
              <w:t>2017年</w:t>
            </w:r>
            <w:r w:rsidR="00AD1A87">
              <w:rPr>
                <w:rFonts w:asciiTheme="minorEastAsia" w:eastAsiaTheme="minorEastAsia" w:hAnsiTheme="minorEastAsia" w:hint="eastAsia"/>
                <w:szCs w:val="21"/>
                <w:highlight w:val="yellow"/>
                <w:u w:val="single"/>
              </w:rPr>
              <w:t>11月3日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资格后审采用合格制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同时投标文件签字盖章必须满足以下</w:t>
            </w:r>
            <w:r w:rsidRPr="00C42A0A">
              <w:rPr>
                <w:rFonts w:asciiTheme="minorEastAsia" w:eastAsiaTheme="minorEastAsia" w:hAnsiTheme="minorEastAsia" w:hint="eastAsia"/>
                <w:szCs w:val="21"/>
                <w:highlight w:val="yellow"/>
              </w:rPr>
              <w:t>其中一条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ED2843" w:rsidRDefault="005575D5" w:rsidP="002F5E86">
            <w:pPr>
              <w:ind w:firstLineChars="48" w:firstLine="101"/>
              <w:rPr>
                <w:rFonts w:asciiTheme="minorEastAsia" w:eastAsiaTheme="minorEastAsia" w:hAnsiTheme="minorEastAsia"/>
                <w:b/>
                <w:szCs w:val="21"/>
              </w:rPr>
            </w:pPr>
            <w:r w:rsidRPr="00ED2843">
              <w:rPr>
                <w:rFonts w:asciiTheme="minorEastAsia" w:eastAsiaTheme="minorEastAsia" w:hAnsiTheme="minorEastAsia" w:hint="eastAsia"/>
                <w:b/>
                <w:szCs w:val="21"/>
              </w:rPr>
              <w:t>保修维护</w:t>
            </w:r>
          </w:p>
        </w:tc>
        <w:tc>
          <w:tcPr>
            <w:tcW w:w="6917" w:type="dxa"/>
            <w:vAlign w:val="center"/>
          </w:tcPr>
          <w:p w:rsidR="005575D5" w:rsidRPr="00ED2843" w:rsidRDefault="005575D5" w:rsidP="00166A31">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510944">
              <w:rPr>
                <w:rFonts w:asciiTheme="minorEastAsia" w:eastAsiaTheme="minorEastAsia" w:hAnsiTheme="minorEastAsia" w:hint="eastAsia"/>
                <w:szCs w:val="21"/>
              </w:rPr>
              <w:t>至少</w:t>
            </w:r>
            <w:r w:rsidR="00166A31">
              <w:rPr>
                <w:rFonts w:asciiTheme="minorEastAsia" w:eastAsiaTheme="minorEastAsia" w:hAnsiTheme="minorEastAsia" w:hint="eastAsia"/>
                <w:b/>
                <w:szCs w:val="21"/>
              </w:rPr>
              <w:t>3</w:t>
            </w:r>
            <w:r w:rsidR="00510944" w:rsidRPr="00510944">
              <w:rPr>
                <w:rFonts w:asciiTheme="minorEastAsia" w:eastAsiaTheme="minorEastAsia" w:hAnsiTheme="minorEastAsia" w:hint="eastAsia"/>
                <w:b/>
                <w:szCs w:val="21"/>
              </w:rPr>
              <w:t>年</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893778" w:rsidRDefault="005575D5" w:rsidP="00D72834">
            <w:pPr>
              <w:autoSpaceDE w:val="0"/>
              <w:autoSpaceDN w:val="0"/>
              <w:spacing w:before="240"/>
              <w:jc w:val="center"/>
              <w:rPr>
                <w:rFonts w:asciiTheme="minorEastAsia" w:eastAsiaTheme="minorEastAsia" w:hAnsiTheme="minorEastAsia"/>
                <w:b/>
                <w:szCs w:val="21"/>
              </w:rPr>
            </w:pPr>
            <w:r w:rsidRPr="00893778">
              <w:rPr>
                <w:rFonts w:asciiTheme="minorEastAsia" w:eastAsiaTheme="minorEastAsia" w:hAnsiTheme="minorEastAsia" w:hint="eastAsia"/>
                <w:b/>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货物经权威测试机构检测的性能报告，获得的国优、部优荣誉证书及相关质量证书（复印件）等；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4C7F">
        <w:rPr>
          <w:rFonts w:asciiTheme="minorEastAsia" w:eastAsiaTheme="minorEastAsia" w:hAnsiTheme="minorEastAsia" w:hint="eastAsia"/>
          <w:b/>
          <w:bCs/>
          <w:sz w:val="24"/>
        </w:rPr>
        <w:t>2017年</w:t>
      </w:r>
      <w:r w:rsidR="00AD1A87">
        <w:rPr>
          <w:rFonts w:asciiTheme="minorEastAsia" w:eastAsiaTheme="minorEastAsia" w:hAnsiTheme="minorEastAsia" w:hint="eastAsia"/>
          <w:b/>
          <w:bCs/>
          <w:sz w:val="24"/>
        </w:rPr>
        <w:t>11月3日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中列出，并列出投标人可以重复投标包的个数，一般每个标包响应的投标人也应满足三家以上。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其中价格标评分占</w:t>
      </w:r>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r w:rsidR="002A5536">
        <w:rPr>
          <w:rFonts w:asciiTheme="minorEastAsia" w:eastAsiaTheme="minorEastAsia" w:hAnsiTheme="minorEastAsia" w:hint="eastAsia"/>
          <w:sz w:val="24"/>
        </w:rPr>
        <w:t>评分占</w:t>
      </w:r>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技术标评分占</w:t>
      </w:r>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指定的时间、地点</w:t>
      </w:r>
      <w:r w:rsidR="00B40DEC" w:rsidRPr="00707594">
        <w:rPr>
          <w:rFonts w:asciiTheme="minorEastAsia" w:eastAsiaTheme="minorEastAsia" w:hAnsiTheme="minorEastAsia" w:hint="eastAsia"/>
          <w:sz w:val="24"/>
        </w:rPr>
        <w:t>赴我公司商定与签署合同。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如果第一中标单位没有按照上述第</w:t>
      </w: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Pr="00845B10">
        <w:rPr>
          <w:rFonts w:hint="eastAsia"/>
          <w:b/>
          <w:sz w:val="24"/>
        </w:rPr>
        <w:t>广州广电计量检测</w:t>
      </w:r>
      <w:r>
        <w:rPr>
          <w:rFonts w:hint="eastAsia"/>
          <w:b/>
          <w:sz w:val="24"/>
        </w:rPr>
        <w:t>股份</w:t>
      </w:r>
      <w:r w:rsidRPr="00845B10">
        <w:rPr>
          <w:rFonts w:hint="eastAsia"/>
          <w:b/>
          <w:sz w:val="24"/>
        </w:rPr>
        <w:t>有限公司</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Pr="00845B10">
        <w:rPr>
          <w:rFonts w:hint="eastAsia"/>
          <w:sz w:val="24"/>
        </w:rPr>
        <w:t xml:space="preserve"> </w:t>
      </w:r>
      <w:r w:rsidRPr="00845B10">
        <w:rPr>
          <w:rFonts w:hint="eastAsia"/>
          <w:b/>
          <w:sz w:val="24"/>
        </w:rPr>
        <w:t>广州市天河区黄埔大道西平云路</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163</w:t>
      </w:r>
      <w:r w:rsidRPr="00BC2762">
        <w:rPr>
          <w:rFonts w:hint="eastAsia"/>
          <w:b/>
          <w:sz w:val="24"/>
        </w:rPr>
        <w:t>号</w:t>
      </w:r>
      <w:r w:rsidRPr="00BC2762">
        <w:rPr>
          <w:rFonts w:hint="eastAsia"/>
          <w:b/>
          <w:sz w:val="24"/>
        </w:rPr>
        <w:t xml:space="preserve">                                    </w:t>
      </w:r>
    </w:p>
    <w:p w:rsidR="002B165D" w:rsidRPr="00845B10" w:rsidRDefault="002B165D" w:rsidP="002B165D">
      <w:pPr>
        <w:jc w:val="left"/>
        <w:rPr>
          <w:b/>
          <w:sz w:val="24"/>
        </w:rPr>
      </w:pPr>
    </w:p>
    <w:p w:rsidR="002B165D" w:rsidRPr="00CA7FCD" w:rsidRDefault="002B165D" w:rsidP="002B165D">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2B165D" w:rsidRPr="00CA7FCD" w:rsidRDefault="002B165D" w:rsidP="002B165D">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2B165D" w:rsidRPr="00CA7FCD" w:rsidTr="00CE13DA">
        <w:trPr>
          <w:trHeight w:val="618"/>
        </w:trPr>
        <w:tc>
          <w:tcPr>
            <w:tcW w:w="817" w:type="dxa"/>
            <w:vAlign w:val="center"/>
          </w:tcPr>
          <w:p w:rsidR="002B165D" w:rsidRPr="00CA7FCD" w:rsidRDefault="002B165D" w:rsidP="00CE13DA">
            <w:pPr>
              <w:jc w:val="center"/>
              <w:rPr>
                <w:sz w:val="24"/>
              </w:rPr>
            </w:pPr>
            <w:r w:rsidRPr="00CA7FCD">
              <w:rPr>
                <w:rFonts w:hint="eastAsia"/>
                <w:sz w:val="24"/>
              </w:rPr>
              <w:t>序号</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货物名称</w:t>
            </w:r>
          </w:p>
        </w:tc>
        <w:tc>
          <w:tcPr>
            <w:tcW w:w="1276" w:type="dxa"/>
            <w:vAlign w:val="center"/>
          </w:tcPr>
          <w:p w:rsidR="002B165D" w:rsidRPr="00CA7FCD" w:rsidRDefault="002B165D" w:rsidP="00CE13DA">
            <w:pPr>
              <w:spacing w:line="360" w:lineRule="auto"/>
              <w:jc w:val="center"/>
              <w:rPr>
                <w:sz w:val="24"/>
              </w:rPr>
            </w:pPr>
            <w:r w:rsidRPr="00CA7FCD">
              <w:rPr>
                <w:rFonts w:hint="eastAsia"/>
                <w:sz w:val="24"/>
              </w:rPr>
              <w:t>规格型号</w:t>
            </w:r>
          </w:p>
        </w:tc>
        <w:tc>
          <w:tcPr>
            <w:tcW w:w="1149" w:type="dxa"/>
            <w:vAlign w:val="center"/>
          </w:tcPr>
          <w:p w:rsidR="002B165D" w:rsidRPr="00CA7FCD" w:rsidRDefault="002B165D" w:rsidP="00CE13DA">
            <w:pPr>
              <w:spacing w:line="360" w:lineRule="auto"/>
              <w:jc w:val="center"/>
              <w:rPr>
                <w:sz w:val="24"/>
              </w:rPr>
            </w:pPr>
            <w:r w:rsidRPr="00CA7FCD">
              <w:rPr>
                <w:rFonts w:hint="eastAsia"/>
                <w:sz w:val="24"/>
              </w:rPr>
              <w:t>品牌</w:t>
            </w:r>
          </w:p>
        </w:tc>
        <w:tc>
          <w:tcPr>
            <w:tcW w:w="1260" w:type="dxa"/>
            <w:vAlign w:val="center"/>
          </w:tcPr>
          <w:p w:rsidR="002B165D" w:rsidRPr="00CA7FCD" w:rsidRDefault="002B165D" w:rsidP="00CE13DA">
            <w:pPr>
              <w:spacing w:line="360" w:lineRule="auto"/>
              <w:jc w:val="center"/>
              <w:rPr>
                <w:sz w:val="24"/>
              </w:rPr>
            </w:pPr>
            <w:r w:rsidRPr="00CA7FCD">
              <w:rPr>
                <w:rFonts w:hint="eastAsia"/>
                <w:sz w:val="24"/>
              </w:rPr>
              <w:t>单价</w:t>
            </w:r>
          </w:p>
        </w:tc>
        <w:tc>
          <w:tcPr>
            <w:tcW w:w="735" w:type="dxa"/>
            <w:vAlign w:val="center"/>
          </w:tcPr>
          <w:p w:rsidR="002B165D" w:rsidRPr="00CA7FCD" w:rsidRDefault="002B165D" w:rsidP="00CE13DA">
            <w:pPr>
              <w:spacing w:line="360" w:lineRule="auto"/>
              <w:jc w:val="center"/>
              <w:rPr>
                <w:sz w:val="24"/>
              </w:rPr>
            </w:pPr>
            <w:r w:rsidRPr="00CA7FCD">
              <w:rPr>
                <w:rFonts w:hint="eastAsia"/>
                <w:sz w:val="24"/>
              </w:rPr>
              <w:t>数量</w:t>
            </w:r>
          </w:p>
        </w:tc>
        <w:tc>
          <w:tcPr>
            <w:tcW w:w="1365" w:type="dxa"/>
            <w:vAlign w:val="center"/>
          </w:tcPr>
          <w:p w:rsidR="002B165D" w:rsidRPr="00CA7FCD" w:rsidRDefault="002B165D" w:rsidP="00CE13DA">
            <w:pPr>
              <w:spacing w:line="360" w:lineRule="auto"/>
              <w:jc w:val="center"/>
              <w:rPr>
                <w:sz w:val="24"/>
              </w:rPr>
            </w:pPr>
            <w:r w:rsidRPr="00CA7FCD">
              <w:rPr>
                <w:rFonts w:hint="eastAsia"/>
                <w:sz w:val="24"/>
              </w:rPr>
              <w:t>金额合计</w:t>
            </w:r>
          </w:p>
        </w:tc>
        <w:tc>
          <w:tcPr>
            <w:tcW w:w="1680" w:type="dxa"/>
            <w:vAlign w:val="center"/>
          </w:tcPr>
          <w:p w:rsidR="002B165D" w:rsidRPr="00CA7FCD" w:rsidRDefault="002B165D" w:rsidP="00CE13DA">
            <w:pPr>
              <w:spacing w:line="360" w:lineRule="auto"/>
              <w:jc w:val="center"/>
              <w:rPr>
                <w:sz w:val="24"/>
              </w:rPr>
            </w:pPr>
            <w:r w:rsidRPr="00CA7FCD">
              <w:rPr>
                <w:rFonts w:hint="eastAsia"/>
                <w:sz w:val="24"/>
              </w:rPr>
              <w:t>备注</w:t>
            </w:r>
          </w:p>
        </w:tc>
      </w:tr>
      <w:tr w:rsidR="002B165D" w:rsidRPr="00CA7FCD" w:rsidTr="00CE13DA">
        <w:trPr>
          <w:trHeight w:val="462"/>
        </w:trPr>
        <w:tc>
          <w:tcPr>
            <w:tcW w:w="817" w:type="dxa"/>
            <w:vAlign w:val="center"/>
          </w:tcPr>
          <w:p w:rsidR="002B165D" w:rsidRPr="00CA7FC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r w:rsidR="002B165D" w:rsidRPr="00CA7FCD" w:rsidTr="00CE13DA">
        <w:trPr>
          <w:trHeight w:val="462"/>
        </w:trPr>
        <w:tc>
          <w:tcPr>
            <w:tcW w:w="817" w:type="dxa"/>
            <w:vAlign w:val="center"/>
          </w:tcPr>
          <w:p w:rsidR="002B165D" w:rsidRDefault="002B165D" w:rsidP="00CE13DA">
            <w:pPr>
              <w:spacing w:line="360" w:lineRule="auto"/>
              <w:jc w:val="center"/>
              <w:rPr>
                <w:sz w:val="24"/>
              </w:rPr>
            </w:pPr>
          </w:p>
        </w:tc>
        <w:tc>
          <w:tcPr>
            <w:tcW w:w="1276" w:type="dxa"/>
            <w:vAlign w:val="center"/>
          </w:tcPr>
          <w:p w:rsidR="002B165D" w:rsidRDefault="002B165D" w:rsidP="00CE13DA">
            <w:pPr>
              <w:jc w:val="center"/>
              <w:rPr>
                <w:rFonts w:ascii="宋体" w:hAnsi="宋体" w:cs="宋体"/>
                <w:szCs w:val="21"/>
              </w:rPr>
            </w:pPr>
          </w:p>
        </w:tc>
        <w:tc>
          <w:tcPr>
            <w:tcW w:w="1276" w:type="dxa"/>
            <w:vAlign w:val="center"/>
          </w:tcPr>
          <w:p w:rsidR="002B165D" w:rsidRDefault="002B165D" w:rsidP="00CE13DA">
            <w:pPr>
              <w:jc w:val="center"/>
              <w:rPr>
                <w:rFonts w:ascii="宋体" w:hAnsi="宋体" w:cs="宋体"/>
                <w:szCs w:val="21"/>
              </w:rPr>
            </w:pPr>
          </w:p>
        </w:tc>
        <w:tc>
          <w:tcPr>
            <w:tcW w:w="1149" w:type="dxa"/>
            <w:vAlign w:val="center"/>
          </w:tcPr>
          <w:p w:rsidR="002B165D" w:rsidRDefault="002B165D" w:rsidP="00CE13DA">
            <w:pPr>
              <w:jc w:val="center"/>
              <w:rPr>
                <w:rFonts w:ascii="宋体" w:hAnsi="宋体" w:cs="宋体"/>
                <w:szCs w:val="21"/>
              </w:rPr>
            </w:pPr>
          </w:p>
        </w:tc>
        <w:tc>
          <w:tcPr>
            <w:tcW w:w="1260" w:type="dxa"/>
            <w:vAlign w:val="center"/>
          </w:tcPr>
          <w:p w:rsidR="002B165D" w:rsidRDefault="002B165D" w:rsidP="00CE13DA">
            <w:pPr>
              <w:jc w:val="right"/>
              <w:rPr>
                <w:rFonts w:ascii="宋体" w:hAnsi="宋体" w:cs="宋体"/>
                <w:sz w:val="24"/>
              </w:rPr>
            </w:pPr>
          </w:p>
        </w:tc>
        <w:tc>
          <w:tcPr>
            <w:tcW w:w="735" w:type="dxa"/>
            <w:vAlign w:val="center"/>
          </w:tcPr>
          <w:p w:rsidR="002B165D" w:rsidRDefault="002B165D" w:rsidP="00CE13DA">
            <w:pPr>
              <w:jc w:val="center"/>
              <w:rPr>
                <w:rFonts w:ascii="宋体" w:hAnsi="宋体" w:cs="宋体"/>
                <w:szCs w:val="21"/>
              </w:rPr>
            </w:pPr>
          </w:p>
        </w:tc>
        <w:tc>
          <w:tcPr>
            <w:tcW w:w="1365" w:type="dxa"/>
            <w:vAlign w:val="center"/>
          </w:tcPr>
          <w:p w:rsidR="002B165D" w:rsidRDefault="002B165D" w:rsidP="00CE13DA">
            <w:pPr>
              <w:jc w:val="right"/>
              <w:rPr>
                <w:rFonts w:ascii="宋体" w:hAnsi="宋体" w:cs="宋体"/>
                <w:sz w:val="24"/>
              </w:rPr>
            </w:pPr>
          </w:p>
        </w:tc>
        <w:tc>
          <w:tcPr>
            <w:tcW w:w="1680" w:type="dxa"/>
            <w:vAlign w:val="center"/>
          </w:tcPr>
          <w:p w:rsidR="002B165D" w:rsidRPr="00CA7FCD" w:rsidRDefault="002B165D" w:rsidP="00CE13DA">
            <w:pPr>
              <w:jc w:val="center"/>
              <w:rPr>
                <w:szCs w:val="21"/>
              </w:rPr>
            </w:pPr>
          </w:p>
        </w:tc>
      </w:tr>
    </w:tbl>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b/>
          <w:sz w:val="24"/>
        </w:rPr>
        <w:t xml:space="preserve">第二条：合同总价款    </w:t>
      </w:r>
      <w:r w:rsidRPr="002B165D">
        <w:rPr>
          <w:rFonts w:asciiTheme="minorEastAsia" w:eastAsiaTheme="minorEastAsia" w:hAnsiTheme="minorEastAsia" w:hint="eastAsia"/>
          <w:sz w:val="24"/>
        </w:rPr>
        <w:t>本合同项下货物总价款为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￥元</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b/>
          <w:sz w:val="24"/>
          <w:u w:val="single"/>
        </w:rPr>
        <w:t>（大写：   ）</w:t>
      </w:r>
      <w:r w:rsidRPr="002B165D">
        <w:rPr>
          <w:rFonts w:asciiTheme="minorEastAsia" w:eastAsiaTheme="minorEastAsia" w:hAnsiTheme="minorEastAsia" w:hint="eastAsia"/>
          <w:sz w:val="24"/>
        </w:rPr>
        <w:t>人民币。（含17％的增值税及安装、调试、培训费等费用）</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本合同总价款是货物设计、制造、包装、仓储、运输、安装及验收合格之前及保修期内备品备件发生的所有含税费用。</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第三条  质量保证</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所提供的货物的质量技术规格应与本合同附件产品技术规格书等文件的标准相一致；若技术性能无特殊说明，则按国家有关部门最新颁布的标准及规范为准。乙方所提供的货物必须附有货物纸质版及电子版的使用说明书。</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lastRenderedPageBreak/>
        <w:t>第四条  包装要求</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2B165D">
        <w:rPr>
          <w:rFonts w:asciiTheme="minorEastAsia" w:eastAsiaTheme="minorEastAsia" w:hAnsiTheme="minorEastAsia"/>
          <w:sz w:val="24"/>
        </w:rPr>
        <w:t>随机的必备品、配件、工具数量</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第五条  交货</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交货方式为乙方负责送货上门，交货期为在本合同签订后</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内交货，交货地点为乙方送货到</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，收货人</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，货物运输及运输费用由乙方负责。乙方须在包装箱外表标注此套设备名称和规格型号，并标注总箱数与分箱序号，标注应明显清晰无误。</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第六条  售后服务</w:t>
      </w:r>
    </w:p>
    <w:p w:rsidR="002B165D" w:rsidRPr="002B165D" w:rsidRDefault="002B165D" w:rsidP="002B165D">
      <w:pPr>
        <w:tabs>
          <w:tab w:val="left" w:pos="1620"/>
        </w:tabs>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1、乙方应按照国家有关法律法规规章和“三包”规定履行售后服务。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sz w:val="24"/>
        </w:rPr>
        <w:t>2、所购货物由乙方提供</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sz w:val="24"/>
          <w:u w:val="single"/>
        </w:rPr>
        <w:t xml:space="preserve"> </w:t>
      </w:r>
      <w:r w:rsidRPr="002B165D">
        <w:rPr>
          <w:rFonts w:asciiTheme="minorEastAsia" w:eastAsiaTheme="minorEastAsia" w:hAnsiTheme="minorEastAsia" w:hint="eastAsia"/>
          <w:sz w:val="24"/>
          <w:u w:val="single"/>
        </w:rPr>
        <w:t xml:space="preserve">  年</w:t>
      </w:r>
      <w:r w:rsidRPr="002B165D">
        <w:rPr>
          <w:rFonts w:asciiTheme="minorEastAsia" w:eastAsiaTheme="minorEastAsia" w:hAnsiTheme="minorEastAsia" w:hint="eastAsia"/>
          <w:sz w:val="24"/>
        </w:rPr>
        <w:t>的整机保修，</w:t>
      </w:r>
      <w:r w:rsidRPr="002B165D">
        <w:rPr>
          <w:rFonts w:asciiTheme="minorEastAsia" w:eastAsiaTheme="minorEastAsia" w:hAnsiTheme="minorEastAsia"/>
          <w:sz w:val="24"/>
        </w:rPr>
        <w:t>保修期自甲方在货物质量验收单上签字之日起计算。</w:t>
      </w:r>
      <w:r w:rsidRPr="002B165D">
        <w:rPr>
          <w:rFonts w:asciiTheme="minorEastAsia" w:eastAsiaTheme="minorEastAsia" w:hAnsiTheme="minorEastAsia" w:hint="eastAsia"/>
          <w:sz w:val="24"/>
        </w:rPr>
        <w:t>乙方免费提供货物安装，调试服务。</w:t>
      </w:r>
    </w:p>
    <w:p w:rsidR="002B165D" w:rsidRPr="002B165D" w:rsidRDefault="002B165D" w:rsidP="002B165D">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3、乙方应在甲方发出电话或书面通知后2个工作日内提供售后服务。</w:t>
      </w:r>
    </w:p>
    <w:p w:rsidR="002B165D" w:rsidRPr="002B165D" w:rsidRDefault="002B165D" w:rsidP="00391E9F">
      <w:pPr>
        <w:spacing w:line="360" w:lineRule="auto"/>
        <w:ind w:firstLineChars="225"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4、保修期后的货物维护费用，乙方按成本收取。</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第七条   货款支付方式</w:t>
      </w:r>
    </w:p>
    <w:p w:rsidR="002B165D" w:rsidRPr="002B165D" w:rsidRDefault="002B165D" w:rsidP="002B165D">
      <w:pPr>
        <w:spacing w:line="360" w:lineRule="auto"/>
        <w:ind w:leftChars="85" w:left="178"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1、本合同项下所有款项以银行转账支付，合同签订后甲方向乙方支付货款的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％作为定金，即人民币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），货物到货并验收合格后甲方向乙方支付货款的</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％，即人民币</w:t>
      </w:r>
      <w:r w:rsidRPr="002B165D">
        <w:rPr>
          <w:rFonts w:asciiTheme="minorEastAsia" w:eastAsiaTheme="minorEastAsia" w:hAnsiTheme="minorEastAsia" w:hint="eastAsia"/>
          <w:sz w:val="24"/>
          <w:u w:val="single"/>
        </w:rPr>
        <w:t xml:space="preserve">    ￥   </w:t>
      </w:r>
      <w:r w:rsidRPr="002B165D">
        <w:rPr>
          <w:rFonts w:asciiTheme="minorEastAsia" w:eastAsiaTheme="minorEastAsia" w:hAnsiTheme="minorEastAsia" w:hint="eastAsia"/>
          <w:sz w:val="24"/>
        </w:rPr>
        <w:t>元（大写</w:t>
      </w:r>
      <w:r w:rsidRPr="002B165D">
        <w:rPr>
          <w:rFonts w:asciiTheme="minorEastAsia" w:eastAsiaTheme="minorEastAsia" w:hAnsiTheme="minorEastAsia" w:hint="eastAsia"/>
          <w:sz w:val="24"/>
          <w:u w:val="single"/>
        </w:rPr>
        <w:t xml:space="preserve">      </w:t>
      </w:r>
      <w:r w:rsidRPr="002B165D">
        <w:rPr>
          <w:rFonts w:asciiTheme="minorEastAsia" w:eastAsiaTheme="minorEastAsia" w:hAnsiTheme="minorEastAsia" w:hint="eastAsia"/>
          <w:sz w:val="24"/>
        </w:rPr>
        <w:t>）。</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2、乙方应在到货验收后向甲方开出全部货款的增值税专用发票。</w:t>
      </w:r>
    </w:p>
    <w:p w:rsidR="002B165D" w:rsidRPr="002B165D" w:rsidRDefault="002B165D" w:rsidP="002B165D">
      <w:pPr>
        <w:spacing w:line="360" w:lineRule="auto"/>
        <w:ind w:firstLineChars="98" w:firstLine="236"/>
        <w:rPr>
          <w:rFonts w:asciiTheme="minorEastAsia" w:eastAsiaTheme="minorEastAsia" w:hAnsiTheme="minorEastAsia"/>
          <w:b/>
          <w:sz w:val="24"/>
        </w:rPr>
      </w:pPr>
      <w:r w:rsidRPr="002B165D">
        <w:rPr>
          <w:rFonts w:asciiTheme="minorEastAsia" w:eastAsiaTheme="minorEastAsia" w:hAnsiTheme="minorEastAsia" w:hint="eastAsia"/>
          <w:b/>
          <w:sz w:val="24"/>
        </w:rPr>
        <w:t>第八条　违约责任</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如乙方不能按时交付货物，每逾期1天乙方向甲方支付合同总价5‰的违约金，但累计违约金总额不超过合同总价的5%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2、甲方未按合同规定的期限向乙方支付货款的，每逾期1天甲方向乙方偿付欠款总额的5‰滞纳金，但累计滞纳金总额不超过欠款总额的5%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w:t>
      </w:r>
      <w:r w:rsidRPr="002B165D">
        <w:rPr>
          <w:rFonts w:asciiTheme="minorEastAsia" w:eastAsiaTheme="minorEastAsia" w:hAnsiTheme="minorEastAsia"/>
          <w:sz w:val="24"/>
        </w:rPr>
        <w:t>乙方所交</w:t>
      </w:r>
      <w:r w:rsidRPr="002B165D">
        <w:rPr>
          <w:rFonts w:asciiTheme="minorEastAsia" w:eastAsiaTheme="minorEastAsia" w:hAnsiTheme="minorEastAsia" w:hint="eastAsia"/>
          <w:sz w:val="24"/>
        </w:rPr>
        <w:t>付</w:t>
      </w:r>
      <w:r w:rsidRPr="002B165D">
        <w:rPr>
          <w:rFonts w:asciiTheme="minorEastAsia" w:eastAsiaTheme="minorEastAsia" w:hAnsiTheme="minorEastAsia"/>
          <w:sz w:val="24"/>
        </w:rPr>
        <w:t>的货物品种、型号、规格不符合合同规定的，甲方有权拒收。</w:t>
      </w:r>
      <w:r w:rsidRPr="002B165D">
        <w:rPr>
          <w:rFonts w:asciiTheme="minorEastAsia" w:eastAsiaTheme="minorEastAsia" w:hAnsiTheme="minorEastAsia" w:hint="eastAsia"/>
          <w:sz w:val="24"/>
        </w:rPr>
        <w:t>甲方因此拒收的，</w:t>
      </w:r>
      <w:r w:rsidRPr="002B165D">
        <w:rPr>
          <w:rFonts w:asciiTheme="minorEastAsia" w:eastAsiaTheme="minorEastAsia" w:hAnsiTheme="minorEastAsia"/>
          <w:sz w:val="24"/>
        </w:rPr>
        <w:t>乙方</w:t>
      </w:r>
      <w:r w:rsidRPr="002B165D">
        <w:rPr>
          <w:rFonts w:asciiTheme="minorEastAsia" w:eastAsiaTheme="minorEastAsia" w:hAnsiTheme="minorEastAsia" w:hint="eastAsia"/>
          <w:sz w:val="24"/>
        </w:rPr>
        <w:t>应</w:t>
      </w:r>
      <w:r w:rsidRPr="002B165D">
        <w:rPr>
          <w:rFonts w:asciiTheme="minorEastAsia" w:eastAsiaTheme="minorEastAsia" w:hAnsiTheme="minorEastAsia"/>
          <w:sz w:val="24"/>
        </w:rPr>
        <w:t>向甲方支付货款总额5%的违约金</w:t>
      </w:r>
      <w:r w:rsidRPr="002B165D">
        <w:rPr>
          <w:rFonts w:asciiTheme="minorEastAsia" w:eastAsiaTheme="minorEastAsia" w:hAnsiTheme="minorEastAsia" w:hint="eastAsia"/>
          <w:sz w:val="24"/>
        </w:rPr>
        <w:t>，并在甲方指定的限期内予以无偿更换</w:t>
      </w:r>
      <w:r w:rsidRPr="002B165D">
        <w:rPr>
          <w:rFonts w:asciiTheme="minorEastAsia" w:eastAsiaTheme="minorEastAsia" w:hAnsiTheme="minorEastAsia"/>
          <w:sz w:val="24"/>
        </w:rPr>
        <w:t>。</w:t>
      </w:r>
      <w:r w:rsidRPr="002B165D">
        <w:rPr>
          <w:rFonts w:asciiTheme="minorEastAsia" w:eastAsiaTheme="minorEastAsia" w:hAnsiTheme="minorEastAsia" w:hint="eastAsia"/>
          <w:sz w:val="24"/>
        </w:rPr>
        <w:t>更换仅限于一次，如乙方更换后的产品仍不符合本合同约定，则甲方有权解除本合同并要求乙方承担本合同总额的5%作为违约金同时乙方应退还货款给甲方。</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4、乙方未按本合同的规定提供售后服务的，应按合同总价款的 5 %向甲方承担违约</w:t>
      </w:r>
      <w:r w:rsidRPr="002B165D">
        <w:rPr>
          <w:rFonts w:asciiTheme="minorEastAsia" w:eastAsiaTheme="minorEastAsia" w:hAnsiTheme="minorEastAsia" w:hint="eastAsia"/>
          <w:sz w:val="24"/>
        </w:rPr>
        <w:lastRenderedPageBreak/>
        <w:t>责任，但不代表免除乙方售后服务的义务。</w:t>
      </w:r>
    </w:p>
    <w:p w:rsidR="002B165D" w:rsidRPr="002B165D" w:rsidRDefault="002B165D" w:rsidP="002B165D">
      <w:pPr>
        <w:spacing w:line="360" w:lineRule="auto"/>
        <w:ind w:firstLine="560"/>
        <w:jc w:val="left"/>
        <w:rPr>
          <w:rFonts w:asciiTheme="minorEastAsia" w:eastAsiaTheme="minorEastAsia" w:hAnsiTheme="minorEastAsia" w:cs="宋体"/>
          <w:kern w:val="0"/>
          <w:sz w:val="24"/>
        </w:rPr>
      </w:pPr>
      <w:r w:rsidRPr="002B165D">
        <w:rPr>
          <w:rFonts w:asciiTheme="minorEastAsia" w:eastAsiaTheme="minorEastAsia" w:hAnsiTheme="minorEastAsia" w:hint="eastAsia"/>
          <w:sz w:val="24"/>
        </w:rPr>
        <w:t>5、</w:t>
      </w:r>
      <w:r w:rsidRPr="002B165D">
        <w:rPr>
          <w:rFonts w:asciiTheme="minorEastAsia" w:eastAsiaTheme="minorEastAsia" w:hAnsiTheme="minorEastAsia" w:cs="宋体"/>
          <w:kern w:val="0"/>
          <w:sz w:val="24"/>
        </w:rPr>
        <w:t>乙方延迟交货超过两个月，甲方有权</w:t>
      </w:r>
      <w:r w:rsidRPr="002B165D">
        <w:rPr>
          <w:rFonts w:asciiTheme="minorEastAsia" w:eastAsiaTheme="minorEastAsia" w:hAnsiTheme="minorEastAsia" w:cs="宋体" w:hint="eastAsia"/>
          <w:kern w:val="0"/>
          <w:sz w:val="24"/>
        </w:rPr>
        <w:t>单方</w:t>
      </w:r>
      <w:r w:rsidRPr="002B165D">
        <w:rPr>
          <w:rFonts w:asciiTheme="minorEastAsia" w:eastAsiaTheme="minorEastAsia" w:hAnsiTheme="minorEastAsia" w:cs="宋体"/>
          <w:kern w:val="0"/>
          <w:sz w:val="24"/>
        </w:rPr>
        <w:t>解除合同，乙方</w:t>
      </w:r>
      <w:r w:rsidRPr="002B165D">
        <w:rPr>
          <w:rFonts w:asciiTheme="minorEastAsia" w:eastAsiaTheme="minorEastAsia" w:hAnsiTheme="minorEastAsia" w:cs="宋体" w:hint="eastAsia"/>
          <w:kern w:val="0"/>
          <w:sz w:val="24"/>
        </w:rPr>
        <w:t>应返还已付货款并支付总货款</w:t>
      </w:r>
      <w:r w:rsidRPr="002B165D">
        <w:rPr>
          <w:rFonts w:asciiTheme="minorEastAsia" w:eastAsiaTheme="minorEastAsia" w:hAnsiTheme="minorEastAsia" w:hint="eastAsia"/>
          <w:sz w:val="24"/>
        </w:rPr>
        <w:t>5</w:t>
      </w:r>
      <w:r w:rsidRPr="002B165D">
        <w:rPr>
          <w:rFonts w:asciiTheme="minorEastAsia" w:eastAsiaTheme="minorEastAsia" w:hAnsiTheme="minorEastAsia"/>
          <w:sz w:val="24"/>
        </w:rPr>
        <w:t>%</w:t>
      </w:r>
      <w:r w:rsidRPr="002B165D">
        <w:rPr>
          <w:rFonts w:asciiTheme="minorEastAsia" w:eastAsiaTheme="minorEastAsia" w:hAnsiTheme="minorEastAsia" w:cs="宋体" w:hint="eastAsia"/>
          <w:kern w:val="0"/>
          <w:sz w:val="24"/>
        </w:rPr>
        <w:t>违约金。</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第九条  争议的解决</w:t>
      </w:r>
    </w:p>
    <w:p w:rsidR="002B165D" w:rsidRPr="002B165D" w:rsidRDefault="002B165D" w:rsidP="002B165D">
      <w:pPr>
        <w:spacing w:line="360" w:lineRule="auto"/>
        <w:ind w:firstLine="560"/>
        <w:jc w:val="left"/>
        <w:rPr>
          <w:rFonts w:asciiTheme="minorEastAsia" w:eastAsiaTheme="minorEastAsia" w:hAnsiTheme="minorEastAsia"/>
          <w:color w:val="FF0000"/>
          <w:sz w:val="24"/>
        </w:rPr>
      </w:pPr>
      <w:r w:rsidRPr="002B165D">
        <w:rPr>
          <w:rFonts w:asciiTheme="minorEastAsia" w:eastAsiaTheme="minorEastAsia" w:hAnsiTheme="minorEastAsia"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2、因履行本合同引起的或与本合同有关的争议，甲、乙双方应首先通过友好协商解决，如果协商不能解决争议，任一方均可向甲方所在地人民法院提起诉讼。</w:t>
      </w:r>
    </w:p>
    <w:p w:rsidR="002B165D" w:rsidRPr="002B165D" w:rsidRDefault="002B165D" w:rsidP="002B165D">
      <w:pPr>
        <w:spacing w:line="360" w:lineRule="auto"/>
        <w:ind w:firstLineChars="147" w:firstLine="354"/>
        <w:rPr>
          <w:rFonts w:asciiTheme="minorEastAsia" w:eastAsiaTheme="minorEastAsia" w:hAnsiTheme="minorEastAsia"/>
          <w:b/>
          <w:sz w:val="24"/>
        </w:rPr>
      </w:pPr>
      <w:r w:rsidRPr="002B165D">
        <w:rPr>
          <w:rFonts w:asciiTheme="minorEastAsia" w:eastAsiaTheme="minorEastAsia" w:hAnsiTheme="minorEastAsia" w:hint="eastAsia"/>
          <w:b/>
          <w:sz w:val="24"/>
        </w:rPr>
        <w:t>第十条   合同生效及其他</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1、本合同自签订之日起生效。</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2、本合同一式</w:t>
      </w:r>
      <w:r w:rsidRPr="002B165D">
        <w:rPr>
          <w:rFonts w:asciiTheme="minorEastAsia" w:eastAsiaTheme="minorEastAsia" w:hAnsiTheme="minorEastAsia" w:hint="eastAsia"/>
          <w:sz w:val="24"/>
          <w:u w:val="single"/>
        </w:rPr>
        <w:t xml:space="preserve">  肆  </w:t>
      </w:r>
      <w:r w:rsidRPr="002B165D">
        <w:rPr>
          <w:rFonts w:asciiTheme="minorEastAsia" w:eastAsiaTheme="minorEastAsia" w:hAnsiTheme="minorEastAsia" w:hint="eastAsia"/>
          <w:sz w:val="24"/>
        </w:rPr>
        <w:t>份，甲方执</w:t>
      </w:r>
      <w:r w:rsidRPr="002B165D">
        <w:rPr>
          <w:rFonts w:asciiTheme="minorEastAsia" w:eastAsiaTheme="minorEastAsia" w:hAnsiTheme="minorEastAsia" w:hint="eastAsia"/>
          <w:sz w:val="24"/>
          <w:u w:val="single"/>
        </w:rPr>
        <w:t xml:space="preserve">  叁  </w:t>
      </w:r>
      <w:r w:rsidRPr="002B165D">
        <w:rPr>
          <w:rFonts w:asciiTheme="minorEastAsia" w:eastAsiaTheme="minorEastAsia" w:hAnsiTheme="minorEastAsia" w:hint="eastAsia"/>
          <w:sz w:val="24"/>
        </w:rPr>
        <w:t>份，乙方执</w:t>
      </w:r>
      <w:r w:rsidRPr="002B165D">
        <w:rPr>
          <w:rFonts w:asciiTheme="minorEastAsia" w:eastAsiaTheme="minorEastAsia" w:hAnsiTheme="minorEastAsia" w:hint="eastAsia"/>
          <w:sz w:val="24"/>
          <w:u w:val="single"/>
        </w:rPr>
        <w:t xml:space="preserve">  壹  </w:t>
      </w:r>
      <w:r w:rsidRPr="002B165D">
        <w:rPr>
          <w:rFonts w:asciiTheme="minorEastAsia" w:eastAsiaTheme="minorEastAsia" w:hAnsiTheme="minorEastAsia" w:hint="eastAsia"/>
          <w:sz w:val="24"/>
        </w:rPr>
        <w:t>份，各份均具有等同的法律效力。</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3、《产品技术规格书》/《产品清单》/产品技术要求为本合同附件，具有同等法律效力。</w:t>
      </w:r>
    </w:p>
    <w:p w:rsid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p>
    <w:p w:rsidR="002B165D" w:rsidRPr="002B165D" w:rsidRDefault="002B165D" w:rsidP="002B165D">
      <w:pPr>
        <w:spacing w:line="360" w:lineRule="auto"/>
        <w:ind w:firstLine="560"/>
        <w:jc w:val="left"/>
        <w:rPr>
          <w:rFonts w:asciiTheme="minorEastAsia" w:eastAsiaTheme="minorEastAsia" w:hAnsiTheme="minorEastAsia"/>
          <w:b/>
          <w:sz w:val="24"/>
        </w:rPr>
      </w:pPr>
      <w:r w:rsidRPr="002B165D">
        <w:rPr>
          <w:rFonts w:asciiTheme="minorEastAsia" w:eastAsiaTheme="minorEastAsia" w:hAnsiTheme="minorEastAsia" w:hint="eastAsia"/>
          <w:b/>
          <w:sz w:val="24"/>
        </w:rPr>
        <w:t xml:space="preserve">广州广电计量检测股份有限公司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电话：020-38699960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开户银行：中国工商银行广州员村支行 开户银行： </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帐号：3602005329200039025          帐号：</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单位地址：广州市天河区黄埔大道西   单位地址： </w:t>
      </w:r>
    </w:p>
    <w:p w:rsid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平云路163号   </w:t>
      </w:r>
    </w:p>
    <w:p w:rsidR="002B165D" w:rsidRPr="002B165D" w:rsidRDefault="002B165D" w:rsidP="002B165D">
      <w:pPr>
        <w:spacing w:line="360" w:lineRule="auto"/>
        <w:ind w:firstLineChars="200" w:firstLine="48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                                                          </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2B165D" w:rsidRPr="002B165D" w:rsidRDefault="002B165D" w:rsidP="002B165D">
      <w:pPr>
        <w:spacing w:line="360" w:lineRule="auto"/>
        <w:ind w:firstLine="560"/>
        <w:jc w:val="left"/>
        <w:rPr>
          <w:rFonts w:asciiTheme="minorEastAsia" w:eastAsiaTheme="minorEastAsia" w:hAnsiTheme="minorEastAsia"/>
          <w:sz w:val="24"/>
        </w:rPr>
      </w:pPr>
    </w:p>
    <w:p w:rsidR="0062117B" w:rsidRPr="002B165D" w:rsidRDefault="0062117B" w:rsidP="0062117B"/>
    <w:p w:rsidR="00EA057E" w:rsidRDefault="00EA057E" w:rsidP="00EA057E">
      <w:pPr>
        <w:pStyle w:val="1"/>
      </w:pPr>
      <w:bookmarkStart w:id="60" w:name="_Toc439168849"/>
      <w:r w:rsidRPr="00404CE7">
        <w:rPr>
          <w:rFonts w:hint="eastAsia"/>
        </w:rPr>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44"/>
        <w:gridCol w:w="1410"/>
        <w:gridCol w:w="1290"/>
        <w:gridCol w:w="1552"/>
        <w:gridCol w:w="1588"/>
      </w:tblGrid>
      <w:tr w:rsidR="00403864" w:rsidRPr="00614185" w:rsidTr="00403864">
        <w:trPr>
          <w:trHeight w:val="478"/>
          <w:tblCellSpacing w:w="20" w:type="dxa"/>
        </w:trPr>
        <w:tc>
          <w:tcPr>
            <w:tcW w:w="2684" w:type="dxa"/>
            <w:shd w:val="clear" w:color="auto" w:fill="FFFFFF"/>
            <w:vAlign w:val="center"/>
            <w:hideMark/>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37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规格型号</w:t>
            </w:r>
          </w:p>
        </w:tc>
        <w:tc>
          <w:tcPr>
            <w:tcW w:w="1250"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12" w:type="dxa"/>
            <w:shd w:val="clear" w:color="auto" w:fill="FFFFFF"/>
            <w:vAlign w:val="center"/>
          </w:tcPr>
          <w:p w:rsidR="00403864" w:rsidRDefault="00403864" w:rsidP="002B261F">
            <w:pPr>
              <w:widowControl/>
              <w:spacing w:after="150"/>
              <w:jc w:val="center"/>
              <w:rPr>
                <w:rFonts w:ascii="宋体" w:hAnsi="宋体" w:cs="宋体"/>
                <w:kern w:val="0"/>
                <w:sz w:val="24"/>
              </w:rPr>
            </w:pPr>
            <w:r>
              <w:rPr>
                <w:rFonts w:ascii="宋体" w:hAnsi="宋体" w:cs="宋体" w:hint="eastAsia"/>
                <w:kern w:val="0"/>
                <w:sz w:val="24"/>
              </w:rPr>
              <w:t>地点</w:t>
            </w:r>
          </w:p>
        </w:tc>
        <w:tc>
          <w:tcPr>
            <w:tcW w:w="1528" w:type="dxa"/>
            <w:shd w:val="clear" w:color="auto" w:fill="FFFFFF"/>
            <w:vAlign w:val="center"/>
          </w:tcPr>
          <w:p w:rsidR="00403864" w:rsidRPr="00614185" w:rsidRDefault="00403864" w:rsidP="002B261F">
            <w:pPr>
              <w:widowControl/>
              <w:spacing w:after="150"/>
              <w:jc w:val="center"/>
              <w:rPr>
                <w:rFonts w:ascii="宋体" w:hAnsi="宋体" w:cs="宋体"/>
                <w:kern w:val="0"/>
                <w:sz w:val="24"/>
              </w:rPr>
            </w:pPr>
            <w:r>
              <w:rPr>
                <w:rFonts w:ascii="宋体" w:hAnsi="宋体" w:cs="宋体" w:hint="eastAsia"/>
                <w:kern w:val="0"/>
                <w:sz w:val="24"/>
              </w:rPr>
              <w:t>备注</w:t>
            </w:r>
          </w:p>
        </w:tc>
      </w:tr>
      <w:tr w:rsidR="0011279F" w:rsidRPr="00614185" w:rsidTr="00403864">
        <w:trPr>
          <w:trHeight w:val="70"/>
          <w:tblCellSpacing w:w="20" w:type="dxa"/>
        </w:trPr>
        <w:tc>
          <w:tcPr>
            <w:tcW w:w="2684" w:type="dxa"/>
            <w:shd w:val="clear" w:color="auto" w:fill="FFFFFF"/>
            <w:vAlign w:val="center"/>
            <w:hideMark/>
          </w:tcPr>
          <w:p w:rsidR="0011279F" w:rsidRPr="0091131A" w:rsidRDefault="007B1B66" w:rsidP="003379B4">
            <w:pPr>
              <w:widowControl/>
              <w:spacing w:after="150"/>
              <w:jc w:val="center"/>
              <w:rPr>
                <w:rFonts w:asciiTheme="minorEastAsia" w:eastAsiaTheme="minorEastAsia" w:hAnsiTheme="minorEastAsia" w:cs="宋体"/>
                <w:kern w:val="0"/>
                <w:sz w:val="24"/>
              </w:rPr>
            </w:pPr>
            <w:r>
              <w:rPr>
                <w:rFonts w:asciiTheme="minorEastAsia" w:hAnsiTheme="minorEastAsia" w:hint="eastAsia"/>
                <w:sz w:val="24"/>
              </w:rPr>
              <w:t>混合气体腐蚀试验箱</w:t>
            </w:r>
          </w:p>
        </w:tc>
        <w:tc>
          <w:tcPr>
            <w:tcW w:w="1370"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w:t>
            </w:r>
          </w:p>
        </w:tc>
        <w:tc>
          <w:tcPr>
            <w:tcW w:w="1250" w:type="dxa"/>
            <w:shd w:val="clear" w:color="auto" w:fill="FFFFFF"/>
            <w:vAlign w:val="center"/>
          </w:tcPr>
          <w:p w:rsidR="0011279F" w:rsidRPr="00614185" w:rsidRDefault="0011279F" w:rsidP="00275F1A">
            <w:pPr>
              <w:widowControl/>
              <w:spacing w:after="150"/>
              <w:jc w:val="center"/>
              <w:rPr>
                <w:rFonts w:ascii="宋体" w:hAnsi="宋体" w:cs="宋体"/>
                <w:kern w:val="0"/>
                <w:sz w:val="24"/>
              </w:rPr>
            </w:pPr>
            <w:r>
              <w:rPr>
                <w:rFonts w:ascii="宋体" w:hAnsi="宋体" w:cs="宋体" w:hint="eastAsia"/>
                <w:kern w:val="0"/>
                <w:sz w:val="24"/>
              </w:rPr>
              <w:t>1</w:t>
            </w:r>
          </w:p>
        </w:tc>
        <w:tc>
          <w:tcPr>
            <w:tcW w:w="1512" w:type="dxa"/>
            <w:shd w:val="clear" w:color="auto" w:fill="FFFFFF"/>
            <w:vAlign w:val="center"/>
          </w:tcPr>
          <w:p w:rsidR="0011279F" w:rsidRPr="00614185" w:rsidRDefault="001F1C4A" w:rsidP="00275F1A">
            <w:pPr>
              <w:widowControl/>
              <w:spacing w:after="150"/>
              <w:jc w:val="center"/>
              <w:rPr>
                <w:rFonts w:ascii="宋体" w:hAnsi="宋体" w:cs="宋体"/>
                <w:kern w:val="0"/>
                <w:sz w:val="24"/>
              </w:rPr>
            </w:pPr>
            <w:r>
              <w:rPr>
                <w:rFonts w:asciiTheme="minorEastAsia" w:hAnsiTheme="minorEastAsia" w:hint="eastAsia"/>
                <w:sz w:val="24"/>
              </w:rPr>
              <w:t>广州</w:t>
            </w:r>
          </w:p>
        </w:tc>
        <w:tc>
          <w:tcPr>
            <w:tcW w:w="1528" w:type="dxa"/>
            <w:shd w:val="clear" w:color="auto" w:fill="FFFFFF"/>
            <w:vAlign w:val="center"/>
          </w:tcPr>
          <w:p w:rsidR="0011279F" w:rsidRPr="00614185" w:rsidRDefault="0011279F" w:rsidP="002B261F">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4.1.2.5有关仪器仪表如有软件，请配</w:t>
      </w:r>
      <w:r w:rsidR="00DC715B">
        <w:rPr>
          <w:rFonts w:ascii="宋体" w:hAnsi="宋体" w:hint="eastAsia"/>
          <w:sz w:val="24"/>
        </w:rPr>
        <w:t>套</w:t>
      </w:r>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5F071B" w:rsidTr="00B86ED3">
        <w:trPr>
          <w:trHeight w:val="1892"/>
        </w:trPr>
        <w:tc>
          <w:tcPr>
            <w:tcW w:w="1548"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708" w:type="dxa"/>
          </w:tcPr>
          <w:p w:rsidR="00C4589B" w:rsidRPr="00417078" w:rsidRDefault="00C4589B" w:rsidP="00C4589B">
            <w:pPr>
              <w:pStyle w:val="af3"/>
              <w:shd w:val="clear" w:color="auto" w:fill="FFFFFF"/>
              <w:spacing w:before="0" w:beforeAutospacing="0" w:after="0" w:afterAutospacing="0" w:line="272" w:lineRule="atLeast"/>
              <w:rPr>
                <w:kern w:val="2"/>
              </w:rPr>
            </w:pPr>
            <w:r w:rsidRPr="00036E38">
              <w:rPr>
                <w:kern w:val="2"/>
              </w:rPr>
              <w:t>1.</w:t>
            </w:r>
            <w:r w:rsidRPr="00036E38">
              <w:rPr>
                <w:kern w:val="2"/>
              </w:rPr>
              <w:t>温度范围</w:t>
            </w:r>
            <w:r>
              <w:rPr>
                <w:rFonts w:hint="eastAsia"/>
                <w:kern w:val="2"/>
              </w:rPr>
              <w:t>：</w:t>
            </w:r>
            <w:r w:rsidRPr="00036E38">
              <w:rPr>
                <w:kern w:val="2"/>
              </w:rPr>
              <w:t>2</w:t>
            </w:r>
            <w:r>
              <w:rPr>
                <w:rFonts w:hint="eastAsia"/>
                <w:kern w:val="2"/>
              </w:rPr>
              <w:t>5</w:t>
            </w:r>
            <w:r w:rsidRPr="00036E38">
              <w:rPr>
                <w:rFonts w:hint="eastAsia"/>
                <w:kern w:val="2"/>
              </w:rPr>
              <w:t>℃</w:t>
            </w:r>
            <w:r w:rsidRPr="00036E38">
              <w:rPr>
                <w:kern w:val="2"/>
              </w:rPr>
              <w:t>～</w:t>
            </w:r>
            <w:r w:rsidRPr="00036E38">
              <w:rPr>
                <w:rFonts w:hint="eastAsia"/>
                <w:kern w:val="2"/>
              </w:rPr>
              <w:t>7</w:t>
            </w:r>
            <w:r w:rsidRPr="00036E38">
              <w:rPr>
                <w:kern w:val="2"/>
              </w:rPr>
              <w:t>0</w:t>
            </w:r>
            <w:r w:rsidRPr="00036E38">
              <w:rPr>
                <w:rFonts w:hint="eastAsia"/>
                <w:kern w:val="2"/>
              </w:rPr>
              <w:t>℃</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sidRPr="00036E38">
              <w:rPr>
                <w:kern w:val="2"/>
              </w:rPr>
              <w:t>2.</w:t>
            </w:r>
            <w:r w:rsidRPr="00036E38">
              <w:rPr>
                <w:kern w:val="2"/>
              </w:rPr>
              <w:t>温度波动度</w:t>
            </w:r>
            <w:r>
              <w:rPr>
                <w:rFonts w:hint="eastAsia"/>
                <w:kern w:val="2"/>
              </w:rPr>
              <w:t>：</w:t>
            </w:r>
            <w:r>
              <w:rPr>
                <w:kern w:val="2"/>
              </w:rPr>
              <w:t>≤</w:t>
            </w:r>
            <w:r w:rsidRPr="00036E38">
              <w:rPr>
                <w:kern w:val="2"/>
              </w:rPr>
              <w:t>±0.5</w:t>
            </w:r>
            <w:r w:rsidRPr="00036E38">
              <w:rPr>
                <w:rFonts w:hint="eastAsia"/>
                <w:kern w:val="2"/>
              </w:rPr>
              <w:t>℃</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sidRPr="00036E38">
              <w:rPr>
                <w:kern w:val="2"/>
              </w:rPr>
              <w:t>3.</w:t>
            </w:r>
            <w:r w:rsidRPr="00036E38">
              <w:rPr>
                <w:kern w:val="2"/>
              </w:rPr>
              <w:t>温度均匀度</w:t>
            </w:r>
            <w:r>
              <w:rPr>
                <w:rFonts w:hint="eastAsia"/>
                <w:kern w:val="2"/>
              </w:rPr>
              <w:t>：</w:t>
            </w:r>
            <w:r>
              <w:rPr>
                <w:kern w:val="2"/>
              </w:rPr>
              <w:t>≤</w:t>
            </w:r>
            <w:r w:rsidRPr="00036E38">
              <w:rPr>
                <w:kern w:val="2"/>
              </w:rPr>
              <w:t>2</w:t>
            </w:r>
            <w:r w:rsidRPr="00036E38">
              <w:rPr>
                <w:rFonts w:hint="eastAsia"/>
                <w:kern w:val="2"/>
              </w:rPr>
              <w:t>℃</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sidRPr="00036E38">
              <w:rPr>
                <w:kern w:val="2"/>
              </w:rPr>
              <w:t>4.</w:t>
            </w:r>
            <w:r w:rsidRPr="00036E38">
              <w:rPr>
                <w:kern w:val="2"/>
              </w:rPr>
              <w:t>温度偏差</w:t>
            </w:r>
            <w:r>
              <w:rPr>
                <w:rFonts w:hint="eastAsia"/>
                <w:kern w:val="2"/>
              </w:rPr>
              <w:t>：</w:t>
            </w:r>
            <w:r>
              <w:rPr>
                <w:kern w:val="2"/>
              </w:rPr>
              <w:t>≤</w:t>
            </w:r>
            <w:r w:rsidRPr="00036E38">
              <w:rPr>
                <w:kern w:val="2"/>
              </w:rPr>
              <w:t>±1.0</w:t>
            </w:r>
            <w:r w:rsidRPr="00036E38">
              <w:rPr>
                <w:rFonts w:hint="eastAsia"/>
                <w:kern w:val="2"/>
              </w:rPr>
              <w:t>℃</w:t>
            </w:r>
            <w:r>
              <w:rPr>
                <w:rFonts w:hint="eastAsia"/>
                <w:kern w:val="2"/>
              </w:rPr>
              <w:t>；</w:t>
            </w:r>
          </w:p>
          <w:p w:rsidR="00C4589B" w:rsidRDefault="00C4589B" w:rsidP="00C4589B">
            <w:pPr>
              <w:pStyle w:val="af3"/>
              <w:shd w:val="clear" w:color="auto" w:fill="FFFFFF"/>
              <w:spacing w:before="0" w:beforeAutospacing="0" w:after="0" w:afterAutospacing="0" w:line="272" w:lineRule="atLeast"/>
              <w:rPr>
                <w:kern w:val="2"/>
              </w:rPr>
            </w:pPr>
            <w:r w:rsidRPr="00036E38">
              <w:rPr>
                <w:kern w:val="2"/>
              </w:rPr>
              <w:t>5.</w:t>
            </w:r>
            <w:r w:rsidRPr="00036E38">
              <w:rPr>
                <w:kern w:val="2"/>
              </w:rPr>
              <w:t>湿度范围</w:t>
            </w:r>
            <w:r>
              <w:rPr>
                <w:rFonts w:hint="eastAsia"/>
                <w:kern w:val="2"/>
              </w:rPr>
              <w:t>：</w:t>
            </w:r>
            <w:r>
              <w:rPr>
                <w:rFonts w:hint="eastAsia"/>
                <w:kern w:val="2"/>
              </w:rPr>
              <w:t>75</w:t>
            </w:r>
            <w:r w:rsidRPr="00D8532B">
              <w:rPr>
                <w:rFonts w:hint="eastAsia"/>
                <w:kern w:val="2"/>
              </w:rPr>
              <w:t>%</w:t>
            </w:r>
            <w:r w:rsidRPr="00D8532B">
              <w:rPr>
                <w:rFonts w:hint="eastAsia"/>
                <w:kern w:val="2"/>
              </w:rPr>
              <w:t>～</w:t>
            </w:r>
            <w:r>
              <w:rPr>
                <w:rFonts w:hint="eastAsia"/>
                <w:kern w:val="2"/>
              </w:rPr>
              <w:t>95</w:t>
            </w:r>
            <w:r w:rsidRPr="00D8532B">
              <w:rPr>
                <w:rFonts w:hint="eastAsia"/>
                <w:kern w:val="2"/>
              </w:rPr>
              <w:t>%RH</w:t>
            </w:r>
            <w:r>
              <w:rPr>
                <w:rFonts w:hint="eastAsia"/>
                <w:kern w:val="2"/>
              </w:rPr>
              <w:t>＞</w:t>
            </w:r>
            <w:r>
              <w:rPr>
                <w:rFonts w:hint="eastAsia"/>
                <w:kern w:val="2"/>
              </w:rPr>
              <w:t>25</w:t>
            </w:r>
            <w:r w:rsidRPr="00D8532B">
              <w:rPr>
                <w:rFonts w:hint="eastAsia"/>
                <w:kern w:val="2"/>
              </w:rPr>
              <w:t>℃</w:t>
            </w:r>
            <w:r>
              <w:rPr>
                <w:rFonts w:hint="eastAsia"/>
                <w:kern w:val="2"/>
              </w:rPr>
              <w:t>（</w:t>
            </w:r>
            <w:r w:rsidRPr="00D8532B">
              <w:rPr>
                <w:rFonts w:hint="eastAsia"/>
                <w:kern w:val="2"/>
              </w:rPr>
              <w:t>7</w:t>
            </w:r>
            <w:r>
              <w:rPr>
                <w:rFonts w:hint="eastAsia"/>
                <w:kern w:val="2"/>
              </w:rPr>
              <w:t>0%</w:t>
            </w:r>
            <w:r w:rsidRPr="00D8532B">
              <w:rPr>
                <w:rFonts w:hint="eastAsia"/>
                <w:kern w:val="2"/>
              </w:rPr>
              <w:t>RH</w:t>
            </w:r>
            <w:r>
              <w:rPr>
                <w:rFonts w:hint="eastAsia"/>
                <w:kern w:val="2"/>
              </w:rPr>
              <w:t>等于</w:t>
            </w:r>
            <w:r w:rsidRPr="00D8532B">
              <w:rPr>
                <w:rFonts w:hint="eastAsia"/>
                <w:kern w:val="2"/>
              </w:rPr>
              <w:t>25</w:t>
            </w:r>
            <w:r w:rsidRPr="00D8532B">
              <w:rPr>
                <w:rFonts w:hint="eastAsia"/>
                <w:kern w:val="2"/>
              </w:rPr>
              <w:t>℃</w:t>
            </w:r>
            <w:r>
              <w:rPr>
                <w:rFonts w:hint="eastAsia"/>
                <w:kern w:val="2"/>
              </w:rPr>
              <w:t>），</w:t>
            </w:r>
            <w:r>
              <w:rPr>
                <w:rFonts w:hint="eastAsia"/>
                <w:kern w:val="2"/>
              </w:rPr>
              <w:t>60</w:t>
            </w:r>
            <w:r w:rsidRPr="00D8532B">
              <w:rPr>
                <w:rFonts w:hint="eastAsia"/>
                <w:kern w:val="2"/>
              </w:rPr>
              <w:t>%</w:t>
            </w:r>
            <w:r w:rsidRPr="00D8532B">
              <w:rPr>
                <w:rFonts w:hint="eastAsia"/>
                <w:kern w:val="2"/>
              </w:rPr>
              <w:t>～</w:t>
            </w:r>
            <w:r w:rsidRPr="00D8532B">
              <w:rPr>
                <w:rFonts w:hint="eastAsia"/>
                <w:kern w:val="2"/>
              </w:rPr>
              <w:t>95%RH</w:t>
            </w:r>
            <w:r>
              <w:rPr>
                <w:rFonts w:hint="eastAsia"/>
                <w:kern w:val="2"/>
              </w:rPr>
              <w:t>＞</w:t>
            </w:r>
            <w:r>
              <w:rPr>
                <w:rFonts w:hint="eastAsia"/>
                <w:kern w:val="2"/>
              </w:rPr>
              <w:t>40</w:t>
            </w:r>
            <w:r w:rsidRPr="00D8532B">
              <w:rPr>
                <w:rFonts w:hint="eastAsia"/>
                <w:kern w:val="2"/>
              </w:rPr>
              <w:t>℃</w:t>
            </w:r>
            <w:r>
              <w:rPr>
                <w:rFonts w:hint="eastAsia"/>
                <w:kern w:val="2"/>
              </w:rPr>
              <w:t>；</w:t>
            </w:r>
          </w:p>
          <w:p w:rsidR="00C4589B" w:rsidRDefault="00C4589B" w:rsidP="00C4589B">
            <w:pPr>
              <w:pStyle w:val="af3"/>
              <w:shd w:val="clear" w:color="auto" w:fill="FFFFFF"/>
              <w:spacing w:before="0" w:beforeAutospacing="0" w:after="0" w:afterAutospacing="0" w:line="272" w:lineRule="atLeast"/>
              <w:rPr>
                <w:kern w:val="2"/>
              </w:rPr>
            </w:pPr>
            <w:r w:rsidRPr="00036E38">
              <w:rPr>
                <w:kern w:val="2"/>
              </w:rPr>
              <w:t>6.</w:t>
            </w:r>
            <w:r w:rsidRPr="00036E38">
              <w:rPr>
                <w:kern w:val="2"/>
              </w:rPr>
              <w:t>适用气体</w:t>
            </w:r>
            <w:r>
              <w:rPr>
                <w:rFonts w:hint="eastAsia"/>
                <w:kern w:val="2"/>
              </w:rPr>
              <w:t>：</w:t>
            </w:r>
            <w:r w:rsidRPr="00036E38">
              <w:rPr>
                <w:kern w:val="2"/>
              </w:rPr>
              <w:t>H</w:t>
            </w:r>
            <w:r w:rsidRPr="008F6C38">
              <w:rPr>
                <w:kern w:val="2"/>
                <w:vertAlign w:val="subscript"/>
              </w:rPr>
              <w:t>2</w:t>
            </w:r>
            <w:r w:rsidRPr="00036E38">
              <w:rPr>
                <w:kern w:val="2"/>
              </w:rPr>
              <w:t>S</w:t>
            </w:r>
            <w:r w:rsidRPr="00036E38">
              <w:rPr>
                <w:kern w:val="2"/>
              </w:rPr>
              <w:t>、</w:t>
            </w:r>
            <w:r w:rsidRPr="00036E38">
              <w:rPr>
                <w:kern w:val="2"/>
              </w:rPr>
              <w:t>SO</w:t>
            </w:r>
            <w:r w:rsidRPr="008F6C38">
              <w:rPr>
                <w:kern w:val="2"/>
                <w:vertAlign w:val="subscript"/>
              </w:rPr>
              <w:t>2</w:t>
            </w:r>
            <w:r w:rsidRPr="00036E38">
              <w:rPr>
                <w:kern w:val="2"/>
              </w:rPr>
              <w:t>、</w:t>
            </w:r>
            <w:r w:rsidRPr="00036E38">
              <w:rPr>
                <w:kern w:val="2"/>
              </w:rPr>
              <w:t>NO</w:t>
            </w:r>
            <w:r w:rsidRPr="008F6C38">
              <w:rPr>
                <w:kern w:val="2"/>
                <w:vertAlign w:val="subscript"/>
              </w:rPr>
              <w:t>2</w:t>
            </w:r>
            <w:r w:rsidRPr="00036E38">
              <w:rPr>
                <w:kern w:val="2"/>
              </w:rPr>
              <w:t>、</w:t>
            </w:r>
            <w:r>
              <w:rPr>
                <w:kern w:val="2"/>
              </w:rPr>
              <w:t>CL</w:t>
            </w:r>
            <w:r w:rsidRPr="008F6C38">
              <w:rPr>
                <w:kern w:val="2"/>
                <w:vertAlign w:val="subscript"/>
              </w:rPr>
              <w:t>2</w:t>
            </w:r>
            <w:r>
              <w:rPr>
                <w:rFonts w:hint="eastAsia"/>
                <w:kern w:val="2"/>
              </w:rPr>
              <w:t>，</w:t>
            </w:r>
            <w:r w:rsidRPr="00036E38">
              <w:rPr>
                <w:kern w:val="2"/>
              </w:rPr>
              <w:t>4</w:t>
            </w:r>
            <w:r w:rsidRPr="00036E38">
              <w:rPr>
                <w:kern w:val="2"/>
              </w:rPr>
              <w:t>种气体可单独使用、</w:t>
            </w:r>
            <w:r>
              <w:rPr>
                <w:rFonts w:hint="eastAsia"/>
                <w:kern w:val="2"/>
              </w:rPr>
              <w:t>也</w:t>
            </w:r>
            <w:r w:rsidRPr="00036E38">
              <w:rPr>
                <w:kern w:val="2"/>
              </w:rPr>
              <w:t>可混合使用</w:t>
            </w:r>
            <w:r>
              <w:rPr>
                <w:rFonts w:hint="eastAsia"/>
                <w:kern w:val="2"/>
              </w:rPr>
              <w:t>；</w:t>
            </w:r>
          </w:p>
          <w:p w:rsidR="00C4589B" w:rsidRDefault="00C4589B" w:rsidP="00C4589B">
            <w:pPr>
              <w:pStyle w:val="af3"/>
              <w:shd w:val="clear" w:color="auto" w:fill="FFFFFF"/>
              <w:spacing w:before="0" w:beforeAutospacing="0" w:after="0" w:afterAutospacing="0" w:line="272" w:lineRule="atLeast"/>
              <w:rPr>
                <w:kern w:val="2"/>
              </w:rPr>
            </w:pPr>
            <w:r>
              <w:rPr>
                <w:rFonts w:hint="eastAsia"/>
                <w:kern w:val="2"/>
              </w:rPr>
              <w:t>7.</w:t>
            </w:r>
            <w:r>
              <w:rPr>
                <w:rFonts w:hint="eastAsia"/>
                <w:kern w:val="2"/>
              </w:rPr>
              <w:t>箱子内部试验尺寸：</w:t>
            </w:r>
            <w:r>
              <w:rPr>
                <w:rFonts w:hint="eastAsia"/>
                <w:kern w:val="2"/>
              </w:rPr>
              <w:t>500mm*500mm*750mm</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Pr>
                <w:rFonts w:hint="eastAsia"/>
                <w:kern w:val="2"/>
              </w:rPr>
              <w:t>8.</w:t>
            </w:r>
            <w:r>
              <w:rPr>
                <w:rFonts w:hint="eastAsia"/>
                <w:kern w:val="2"/>
              </w:rPr>
              <w:t>配耐腐蚀样品挂架；</w:t>
            </w:r>
          </w:p>
          <w:p w:rsidR="00C4589B" w:rsidRPr="00036E38" w:rsidRDefault="00C4589B" w:rsidP="00C4589B">
            <w:pPr>
              <w:pStyle w:val="af3"/>
              <w:shd w:val="clear" w:color="auto" w:fill="FFFFFF"/>
              <w:spacing w:before="0" w:beforeAutospacing="0" w:after="0" w:afterAutospacing="0" w:line="272" w:lineRule="atLeast"/>
              <w:rPr>
                <w:kern w:val="2"/>
              </w:rPr>
            </w:pPr>
            <w:r w:rsidRPr="00036E38">
              <w:rPr>
                <w:kern w:val="2"/>
              </w:rPr>
              <w:t>9.</w:t>
            </w:r>
            <w:r>
              <w:rPr>
                <w:rFonts w:hint="eastAsia"/>
                <w:kern w:val="2"/>
              </w:rPr>
              <w:t>设备配</w:t>
            </w:r>
            <w:r w:rsidRPr="00036E38">
              <w:rPr>
                <w:kern w:val="2"/>
              </w:rPr>
              <w:t>LAN</w:t>
            </w:r>
            <w:r w:rsidRPr="00036E38">
              <w:rPr>
                <w:kern w:val="2"/>
              </w:rPr>
              <w:t>端口</w:t>
            </w:r>
            <w:r>
              <w:rPr>
                <w:rFonts w:hint="eastAsia"/>
                <w:kern w:val="2"/>
              </w:rPr>
              <w:t>，可连接到电脑上，实时监控及控制设备温湿度状态；</w:t>
            </w:r>
          </w:p>
          <w:p w:rsidR="00C4589B" w:rsidRDefault="00C4589B" w:rsidP="00C4589B">
            <w:pPr>
              <w:pStyle w:val="af3"/>
              <w:shd w:val="clear" w:color="auto" w:fill="FFFFFF"/>
              <w:spacing w:before="0" w:beforeAutospacing="0" w:after="0" w:afterAutospacing="0" w:line="272" w:lineRule="atLeast"/>
              <w:rPr>
                <w:kern w:val="2"/>
              </w:rPr>
            </w:pPr>
            <w:r w:rsidRPr="00036E38">
              <w:rPr>
                <w:kern w:val="2"/>
              </w:rPr>
              <w:t>1</w:t>
            </w:r>
            <w:r>
              <w:rPr>
                <w:rFonts w:hint="eastAsia"/>
                <w:kern w:val="2"/>
              </w:rPr>
              <w:t>0</w:t>
            </w:r>
            <w:r w:rsidRPr="00036E38">
              <w:rPr>
                <w:kern w:val="2"/>
              </w:rPr>
              <w:t>.</w:t>
            </w:r>
            <w:r w:rsidRPr="00036E38">
              <w:rPr>
                <w:kern w:val="2"/>
              </w:rPr>
              <w:t>气体</w:t>
            </w:r>
            <w:r>
              <w:rPr>
                <w:rFonts w:hint="eastAsia"/>
                <w:kern w:val="2"/>
              </w:rPr>
              <w:t>流量计：</w:t>
            </w:r>
            <w:r w:rsidRPr="00036E38">
              <w:rPr>
                <w:kern w:val="2"/>
              </w:rPr>
              <w:t>H</w:t>
            </w:r>
            <w:r w:rsidRPr="008F6C38">
              <w:rPr>
                <w:kern w:val="2"/>
                <w:vertAlign w:val="subscript"/>
              </w:rPr>
              <w:t>2</w:t>
            </w:r>
            <w:r w:rsidRPr="00036E38">
              <w:rPr>
                <w:kern w:val="2"/>
              </w:rPr>
              <w:t>S</w:t>
            </w:r>
            <w:r w:rsidRPr="00036E38">
              <w:rPr>
                <w:kern w:val="2"/>
              </w:rPr>
              <w:t>、</w:t>
            </w:r>
            <w:r w:rsidRPr="00036E38">
              <w:rPr>
                <w:kern w:val="2"/>
              </w:rPr>
              <w:t>SO</w:t>
            </w:r>
            <w:r w:rsidRPr="008F6C38">
              <w:rPr>
                <w:kern w:val="2"/>
                <w:vertAlign w:val="subscript"/>
              </w:rPr>
              <w:t>2</w:t>
            </w:r>
            <w:r w:rsidRPr="00036E38">
              <w:rPr>
                <w:kern w:val="2"/>
              </w:rPr>
              <w:t>、</w:t>
            </w:r>
            <w:r w:rsidRPr="00036E38">
              <w:rPr>
                <w:kern w:val="2"/>
              </w:rPr>
              <w:t>NO</w:t>
            </w:r>
            <w:r w:rsidRPr="008F6C38">
              <w:rPr>
                <w:kern w:val="2"/>
                <w:vertAlign w:val="subscript"/>
              </w:rPr>
              <w:t>2</w:t>
            </w:r>
            <w:r w:rsidRPr="00036E38">
              <w:rPr>
                <w:kern w:val="2"/>
              </w:rPr>
              <w:t>、</w:t>
            </w:r>
            <w:r>
              <w:rPr>
                <w:kern w:val="2"/>
              </w:rPr>
              <w:t>CL</w:t>
            </w:r>
            <w:r w:rsidRPr="008F6C38">
              <w:rPr>
                <w:kern w:val="2"/>
                <w:vertAlign w:val="subscript"/>
              </w:rPr>
              <w:t>2</w:t>
            </w:r>
            <w:r>
              <w:rPr>
                <w:rFonts w:hint="eastAsia"/>
                <w:kern w:val="2"/>
              </w:rPr>
              <w:t>，</w:t>
            </w:r>
            <w:r>
              <w:rPr>
                <w:rFonts w:hint="eastAsia"/>
                <w:kern w:val="2"/>
              </w:rPr>
              <w:t>4</w:t>
            </w:r>
            <w:r>
              <w:rPr>
                <w:rFonts w:hint="eastAsia"/>
                <w:kern w:val="2"/>
              </w:rPr>
              <w:t>种配低浓度气体流量计，</w:t>
            </w:r>
            <w:r w:rsidRPr="00036E38">
              <w:rPr>
                <w:kern w:val="2"/>
              </w:rPr>
              <w:t>SO</w:t>
            </w:r>
            <w:r w:rsidRPr="008F6C38">
              <w:rPr>
                <w:kern w:val="2"/>
                <w:vertAlign w:val="subscript"/>
              </w:rPr>
              <w:t>2</w:t>
            </w:r>
            <w:r>
              <w:rPr>
                <w:rFonts w:hint="eastAsia"/>
                <w:kern w:val="2"/>
              </w:rPr>
              <w:t>另再配高浓度气体流量计，</w:t>
            </w:r>
            <w:r>
              <w:rPr>
                <w:rFonts w:hint="eastAsia"/>
                <w:kern w:val="2"/>
              </w:rPr>
              <w:t>H</w:t>
            </w:r>
            <w:r w:rsidRPr="008F6C38">
              <w:rPr>
                <w:rFonts w:hint="eastAsia"/>
                <w:kern w:val="2"/>
                <w:vertAlign w:val="subscript"/>
              </w:rPr>
              <w:t>2</w:t>
            </w:r>
            <w:r>
              <w:rPr>
                <w:rFonts w:hint="eastAsia"/>
                <w:kern w:val="2"/>
              </w:rPr>
              <w:t>S</w:t>
            </w:r>
            <w:r>
              <w:rPr>
                <w:rFonts w:hint="eastAsia"/>
                <w:kern w:val="2"/>
              </w:rPr>
              <w:t>另再配高浓度气体流量计；</w:t>
            </w:r>
          </w:p>
          <w:p w:rsidR="00C4589B" w:rsidRPr="00417078" w:rsidRDefault="00C4589B" w:rsidP="00C4589B">
            <w:pPr>
              <w:pStyle w:val="af3"/>
              <w:shd w:val="clear" w:color="auto" w:fill="FFFFFF"/>
              <w:spacing w:before="0" w:beforeAutospacing="0" w:after="0" w:afterAutospacing="0" w:line="272" w:lineRule="atLeast"/>
              <w:rPr>
                <w:kern w:val="2"/>
              </w:rPr>
            </w:pPr>
            <w:r w:rsidRPr="00417078">
              <w:rPr>
                <w:rFonts w:hint="eastAsia"/>
                <w:kern w:val="2"/>
              </w:rPr>
              <w:t>11</w:t>
            </w:r>
            <w:r w:rsidRPr="00417078">
              <w:rPr>
                <w:kern w:val="2"/>
              </w:rPr>
              <w:t>.</w:t>
            </w:r>
            <w:r w:rsidRPr="00417078">
              <w:rPr>
                <w:rFonts w:hint="eastAsia"/>
                <w:kern w:val="2"/>
              </w:rPr>
              <w:t>配置</w:t>
            </w:r>
            <w:r w:rsidRPr="00417078">
              <w:rPr>
                <w:kern w:val="2"/>
              </w:rPr>
              <w:t>废气排放系统</w:t>
            </w:r>
            <w:r w:rsidRPr="00417078">
              <w:rPr>
                <w:rFonts w:hint="eastAsia"/>
                <w:kern w:val="2"/>
              </w:rPr>
              <w:t>：</w:t>
            </w:r>
            <w:r w:rsidRPr="00417078">
              <w:rPr>
                <w:kern w:val="2"/>
              </w:rPr>
              <w:t>残余的气体排出经过含有特殊的处理装置，将气体排出室外</w:t>
            </w:r>
            <w:r>
              <w:rPr>
                <w:rFonts w:hint="eastAsia"/>
                <w:kern w:val="2"/>
              </w:rPr>
              <w:t>；</w:t>
            </w:r>
          </w:p>
          <w:p w:rsidR="00C4589B" w:rsidRPr="00417078" w:rsidRDefault="00C4589B" w:rsidP="00C4589B">
            <w:pPr>
              <w:pStyle w:val="af3"/>
              <w:shd w:val="clear" w:color="auto" w:fill="FFFFFF"/>
              <w:spacing w:before="0" w:beforeAutospacing="0" w:after="0" w:afterAutospacing="0" w:line="272" w:lineRule="atLeast"/>
              <w:rPr>
                <w:kern w:val="2"/>
              </w:rPr>
            </w:pPr>
            <w:r w:rsidRPr="00417078">
              <w:rPr>
                <w:rFonts w:hint="eastAsia"/>
                <w:kern w:val="2"/>
              </w:rPr>
              <w:t>12.</w:t>
            </w:r>
            <w:r w:rsidRPr="00417078">
              <w:rPr>
                <w:rFonts w:hint="eastAsia"/>
                <w:kern w:val="2"/>
              </w:rPr>
              <w:t>配置毒气泄露报警装置。</w:t>
            </w:r>
          </w:p>
          <w:p w:rsidR="00C4589B" w:rsidRPr="00036E38" w:rsidRDefault="00C4589B" w:rsidP="00C4589B">
            <w:pPr>
              <w:pStyle w:val="af3"/>
              <w:shd w:val="clear" w:color="auto" w:fill="FFFFFF"/>
              <w:spacing w:before="0" w:beforeAutospacing="0" w:after="0" w:afterAutospacing="0" w:line="272" w:lineRule="atLeast"/>
              <w:rPr>
                <w:kern w:val="2"/>
              </w:rPr>
            </w:pPr>
            <w:r>
              <w:rPr>
                <w:rFonts w:hint="eastAsia"/>
                <w:kern w:val="2"/>
              </w:rPr>
              <w:t>13.</w:t>
            </w:r>
            <w:r>
              <w:rPr>
                <w:rFonts w:hint="eastAsia"/>
                <w:kern w:val="2"/>
              </w:rPr>
              <w:t>电源：</w:t>
            </w:r>
            <w:r>
              <w:rPr>
                <w:rFonts w:hint="eastAsia"/>
                <w:kern w:val="2"/>
              </w:rPr>
              <w:t>AC220V</w:t>
            </w:r>
            <w:r>
              <w:rPr>
                <w:rFonts w:hint="eastAsia"/>
                <w:kern w:val="2"/>
              </w:rPr>
              <w:t>，</w:t>
            </w:r>
            <w:r>
              <w:rPr>
                <w:rFonts w:hint="eastAsia"/>
                <w:kern w:val="2"/>
              </w:rPr>
              <w:t>50Hz</w:t>
            </w:r>
            <w:r>
              <w:rPr>
                <w:rFonts w:hint="eastAsia"/>
                <w:kern w:val="2"/>
              </w:rPr>
              <w:t>，</w:t>
            </w:r>
            <w:r>
              <w:rPr>
                <w:rFonts w:hint="eastAsia"/>
                <w:kern w:val="2"/>
              </w:rPr>
              <w:t>3KW</w:t>
            </w:r>
            <w:r>
              <w:rPr>
                <w:rFonts w:hint="eastAsia"/>
                <w:kern w:val="2"/>
              </w:rPr>
              <w:t>（</w:t>
            </w:r>
            <w:r>
              <w:rPr>
                <w:rFonts w:hint="eastAsia"/>
                <w:kern w:val="2"/>
              </w:rPr>
              <w:t>15A</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Pr>
                <w:rFonts w:hint="eastAsia"/>
                <w:kern w:val="2"/>
              </w:rPr>
              <w:t>14.</w:t>
            </w:r>
            <w:r w:rsidRPr="00036E38">
              <w:rPr>
                <w:kern w:val="2"/>
              </w:rPr>
              <w:t>满足标准</w:t>
            </w:r>
            <w:r>
              <w:rPr>
                <w:rFonts w:hint="eastAsia"/>
                <w:kern w:val="2"/>
              </w:rPr>
              <w:t>：</w:t>
            </w:r>
          </w:p>
          <w:p w:rsidR="00C4589B" w:rsidRPr="00036E38" w:rsidRDefault="00C4589B" w:rsidP="00C4589B">
            <w:pPr>
              <w:pStyle w:val="af3"/>
              <w:shd w:val="clear" w:color="auto" w:fill="FFFFFF"/>
              <w:spacing w:before="0" w:beforeAutospacing="0" w:after="0" w:afterAutospacing="0" w:line="272" w:lineRule="atLeast"/>
              <w:rPr>
                <w:kern w:val="2"/>
              </w:rPr>
            </w:pPr>
            <w:r w:rsidRPr="00036E38">
              <w:rPr>
                <w:kern w:val="2"/>
              </w:rPr>
              <w:t>IEC68-2-60</w:t>
            </w:r>
            <w:r w:rsidRPr="00036E38">
              <w:rPr>
                <w:kern w:val="2"/>
              </w:rPr>
              <w:t>试验方法</w:t>
            </w:r>
            <w:r w:rsidRPr="00036E38">
              <w:rPr>
                <w:kern w:val="2"/>
              </w:rPr>
              <w:t>Ke</w:t>
            </w:r>
            <w:r w:rsidRPr="00036E38">
              <w:rPr>
                <w:kern w:val="2"/>
              </w:rPr>
              <w:t>：人造低浓度污染气体腐蚀试验、</w:t>
            </w:r>
          </w:p>
          <w:p w:rsidR="00C4589B" w:rsidRPr="00036E38" w:rsidRDefault="00C4589B" w:rsidP="00C4589B">
            <w:pPr>
              <w:pStyle w:val="af3"/>
              <w:shd w:val="clear" w:color="auto" w:fill="FFFFFF"/>
              <w:spacing w:before="0" w:beforeAutospacing="0" w:after="0" w:afterAutospacing="0" w:line="272" w:lineRule="atLeast"/>
              <w:rPr>
                <w:kern w:val="2"/>
              </w:rPr>
            </w:pPr>
            <w:r>
              <w:rPr>
                <w:kern w:val="2"/>
              </w:rPr>
              <w:t>EN</w:t>
            </w:r>
            <w:r w:rsidRPr="00036E38">
              <w:rPr>
                <w:kern w:val="2"/>
              </w:rPr>
              <w:t>60068-2-60-1996</w:t>
            </w:r>
            <w:r w:rsidRPr="00036E38">
              <w:rPr>
                <w:kern w:val="2"/>
              </w:rPr>
              <w:t>环境试验第</w:t>
            </w:r>
            <w:r w:rsidRPr="00036E38">
              <w:rPr>
                <w:kern w:val="2"/>
              </w:rPr>
              <w:t>2-60</w:t>
            </w:r>
            <w:r w:rsidRPr="00036E38">
              <w:rPr>
                <w:kern w:val="2"/>
              </w:rPr>
              <w:t>部分：试验方法试验</w:t>
            </w:r>
            <w:r w:rsidRPr="00036E38">
              <w:rPr>
                <w:kern w:val="2"/>
              </w:rPr>
              <w:t>Ke</w:t>
            </w:r>
            <w:r w:rsidRPr="00036E38">
              <w:rPr>
                <w:kern w:val="2"/>
              </w:rPr>
              <w:t>：流动混合气体的腐蚀试验</w:t>
            </w:r>
          </w:p>
          <w:p w:rsidR="00C4589B" w:rsidRPr="00036E38" w:rsidRDefault="00C4589B" w:rsidP="00C4589B">
            <w:pPr>
              <w:pStyle w:val="af3"/>
              <w:shd w:val="clear" w:color="auto" w:fill="FFFFFF"/>
              <w:spacing w:before="0" w:beforeAutospacing="0" w:after="0" w:afterAutospacing="0" w:line="272" w:lineRule="atLeast"/>
              <w:rPr>
                <w:kern w:val="2"/>
              </w:rPr>
            </w:pPr>
            <w:r>
              <w:rPr>
                <w:kern w:val="2"/>
              </w:rPr>
              <w:t>DIN</w:t>
            </w:r>
            <w:r w:rsidRPr="00036E38">
              <w:rPr>
                <w:kern w:val="2"/>
              </w:rPr>
              <w:t>50018</w:t>
            </w:r>
            <w:r w:rsidRPr="00036E38">
              <w:rPr>
                <w:kern w:val="2"/>
              </w:rPr>
              <w:t>《饱和环境下的二氧化硫试验》</w:t>
            </w:r>
          </w:p>
          <w:p w:rsidR="00C4589B" w:rsidRPr="00036E38" w:rsidRDefault="00C4589B" w:rsidP="00C4589B">
            <w:pPr>
              <w:pStyle w:val="af3"/>
              <w:shd w:val="clear" w:color="auto" w:fill="FFFFFF"/>
              <w:spacing w:before="0" w:beforeAutospacing="0" w:after="0" w:afterAutospacing="0" w:line="272" w:lineRule="atLeast"/>
              <w:rPr>
                <w:kern w:val="2"/>
              </w:rPr>
            </w:pPr>
            <w:r>
              <w:rPr>
                <w:kern w:val="2"/>
              </w:rPr>
              <w:t>GB</w:t>
            </w:r>
            <w:r w:rsidRPr="00036E38">
              <w:rPr>
                <w:kern w:val="2"/>
              </w:rPr>
              <w:t>2423.19-81</w:t>
            </w:r>
            <w:r w:rsidRPr="00036E38">
              <w:rPr>
                <w:kern w:val="2"/>
              </w:rPr>
              <w:t>《接触点和连接件的二氧化硫腐蚀试验》</w:t>
            </w:r>
          </w:p>
          <w:p w:rsidR="00C4589B" w:rsidRPr="00036E38" w:rsidRDefault="00C4589B" w:rsidP="00C4589B">
            <w:pPr>
              <w:pStyle w:val="af3"/>
              <w:shd w:val="clear" w:color="auto" w:fill="FFFFFF"/>
              <w:spacing w:before="0" w:beforeAutospacing="0" w:after="0" w:afterAutospacing="0" w:line="272" w:lineRule="atLeast"/>
              <w:rPr>
                <w:kern w:val="2"/>
              </w:rPr>
            </w:pPr>
            <w:r>
              <w:rPr>
                <w:kern w:val="2"/>
              </w:rPr>
              <w:t>GBT</w:t>
            </w:r>
            <w:r w:rsidRPr="00036E38">
              <w:rPr>
                <w:kern w:val="2"/>
              </w:rPr>
              <w:t>2423.33-2005</w:t>
            </w:r>
            <w:r w:rsidRPr="00036E38">
              <w:rPr>
                <w:kern w:val="2"/>
              </w:rPr>
              <w:t>《高浓度的二氧化硫腐蚀试验》</w:t>
            </w:r>
          </w:p>
          <w:p w:rsidR="00C4589B" w:rsidRPr="00036E38" w:rsidRDefault="00C4589B" w:rsidP="00C4589B">
            <w:pPr>
              <w:pStyle w:val="af3"/>
              <w:shd w:val="clear" w:color="auto" w:fill="FFFFFF"/>
              <w:spacing w:before="0" w:beforeAutospacing="0" w:after="0" w:afterAutospacing="0" w:line="272" w:lineRule="atLeast"/>
              <w:rPr>
                <w:kern w:val="2"/>
              </w:rPr>
            </w:pPr>
            <w:r>
              <w:rPr>
                <w:kern w:val="2"/>
              </w:rPr>
              <w:t>GB</w:t>
            </w:r>
            <w:r w:rsidRPr="00036E38">
              <w:rPr>
                <w:kern w:val="2"/>
              </w:rPr>
              <w:t>9789-88</w:t>
            </w:r>
            <w:r w:rsidRPr="00036E38">
              <w:rPr>
                <w:kern w:val="2"/>
              </w:rPr>
              <w:t>《通常凝露状态下的二氧化硫腐蚀试验》</w:t>
            </w:r>
          </w:p>
          <w:p w:rsidR="00C4589B" w:rsidRPr="00A541DD" w:rsidRDefault="00C4589B" w:rsidP="00C4589B">
            <w:pPr>
              <w:pStyle w:val="af3"/>
              <w:shd w:val="clear" w:color="auto" w:fill="FFFFFF"/>
              <w:spacing w:before="0" w:beforeAutospacing="0" w:after="0" w:afterAutospacing="0" w:line="272" w:lineRule="atLeast"/>
              <w:rPr>
                <w:kern w:val="2"/>
              </w:rPr>
            </w:pPr>
            <w:r>
              <w:rPr>
                <w:kern w:val="2"/>
              </w:rPr>
              <w:t>GBT</w:t>
            </w:r>
            <w:r w:rsidRPr="00036E38">
              <w:rPr>
                <w:kern w:val="2"/>
              </w:rPr>
              <w:t>2423.51-2000</w:t>
            </w:r>
            <w:r w:rsidRPr="00036E38">
              <w:rPr>
                <w:kern w:val="2"/>
              </w:rPr>
              <w:t>电工电子产品环境试验</w:t>
            </w:r>
            <w:r>
              <w:rPr>
                <w:rFonts w:hint="eastAsia"/>
                <w:kern w:val="2"/>
              </w:rPr>
              <w:t xml:space="preserve"> </w:t>
            </w:r>
            <w:r w:rsidRPr="00036E38">
              <w:rPr>
                <w:kern w:val="2"/>
              </w:rPr>
              <w:t>试验</w:t>
            </w:r>
            <w:r>
              <w:rPr>
                <w:kern w:val="2"/>
              </w:rPr>
              <w:t>Ke</w:t>
            </w:r>
            <w:r w:rsidRPr="00036E38">
              <w:rPr>
                <w:kern w:val="2"/>
              </w:rPr>
              <w:t>流动混合气体腐蚀试验</w:t>
            </w:r>
            <w:r>
              <w:rPr>
                <w:rFonts w:hint="eastAsia"/>
                <w:kern w:val="2"/>
              </w:rPr>
              <w:t xml:space="preserve"> </w:t>
            </w:r>
          </w:p>
          <w:p w:rsidR="005F071B" w:rsidRPr="00C4589B" w:rsidRDefault="005F071B" w:rsidP="00E434E7">
            <w:pPr>
              <w:tabs>
                <w:tab w:val="left" w:pos="792"/>
              </w:tabs>
              <w:spacing w:line="288" w:lineRule="auto"/>
              <w:rPr>
                <w:sz w:val="24"/>
              </w:rPr>
            </w:pPr>
          </w:p>
        </w:tc>
      </w:tr>
    </w:tbl>
    <w:p w:rsidR="005F071B" w:rsidRDefault="005F071B" w:rsidP="001809C0">
      <w:pPr>
        <w:widowControl/>
        <w:jc w:val="left"/>
        <w:rPr>
          <w:rFonts w:ascii="宋体" w:hAnsi="宋体" w:cs="Arial"/>
          <w:sz w:val="24"/>
        </w:rPr>
      </w:pPr>
    </w:p>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7B1B66">
        <w:rPr>
          <w:rFonts w:ascii="宋体" w:hAnsi="宋体" w:hint="eastAsia"/>
          <w:sz w:val="24"/>
        </w:rPr>
        <w:t>GDJL-17/10-150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7B1B66">
        <w:rPr>
          <w:rFonts w:asciiTheme="minorEastAsia" w:hAnsiTheme="minorEastAsia" w:hint="eastAsia"/>
          <w:sz w:val="24"/>
        </w:rPr>
        <w:t>混合气体腐蚀试验箱采购项目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7B1B66">
        <w:rPr>
          <w:rFonts w:ascii="宋体" w:hAnsi="宋体" w:hint="eastAsia"/>
          <w:sz w:val="24"/>
        </w:rPr>
        <w:t>GDJL-17/10-150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Pr="00117F7C" w:rsidRDefault="00117F7C" w:rsidP="00117F7C">
      <w:pPr>
        <w:spacing w:line="360" w:lineRule="auto"/>
        <w:ind w:firstLine="2880"/>
        <w:rPr>
          <w:rFonts w:ascii="宋体" w:hAnsi="宋体"/>
          <w:sz w:val="24"/>
        </w:rPr>
      </w:pPr>
    </w:p>
    <w:p w:rsidR="00117F7C" w:rsidRP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1121"/>
        <w:gridCol w:w="842"/>
        <w:gridCol w:w="1120"/>
        <w:gridCol w:w="1124"/>
        <w:gridCol w:w="1116"/>
        <w:gridCol w:w="1120"/>
        <w:gridCol w:w="2653"/>
      </w:tblGrid>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仪器设备</w:t>
            </w:r>
          </w:p>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设备数量</w:t>
            </w: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1116" w:type="dxa"/>
          </w:tcPr>
          <w:p w:rsidR="00FD147C" w:rsidRDefault="00FD147C"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FD147C" w:rsidRPr="001310AD" w:rsidRDefault="00FD147C" w:rsidP="001310AD">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FD147C">
        <w:tc>
          <w:tcPr>
            <w:tcW w:w="532" w:type="dxa"/>
            <w:vAlign w:val="center"/>
          </w:tcPr>
          <w:p w:rsidR="00FD147C" w:rsidRPr="001310AD" w:rsidRDefault="00FD147C"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121"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842"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24"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1116" w:type="dxa"/>
          </w:tcPr>
          <w:p w:rsidR="00FD147C" w:rsidRPr="001310AD" w:rsidRDefault="00FD147C" w:rsidP="001310AD">
            <w:pPr>
              <w:spacing w:line="276" w:lineRule="auto"/>
              <w:jc w:val="center"/>
              <w:rPr>
                <w:rFonts w:asciiTheme="minorEastAsia" w:eastAsiaTheme="minorEastAsia" w:hAnsiTheme="minorEastAsia"/>
                <w:szCs w:val="21"/>
              </w:rPr>
            </w:pPr>
          </w:p>
        </w:tc>
        <w:tc>
          <w:tcPr>
            <w:tcW w:w="1120"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c>
          <w:tcPr>
            <w:tcW w:w="2653" w:type="dxa"/>
            <w:vAlign w:val="center"/>
          </w:tcPr>
          <w:p w:rsidR="00FD147C" w:rsidRPr="001310AD" w:rsidRDefault="00FD147C" w:rsidP="001310AD">
            <w:pPr>
              <w:spacing w:line="276" w:lineRule="auto"/>
              <w:jc w:val="center"/>
              <w:rPr>
                <w:rFonts w:asciiTheme="minorEastAsia" w:eastAsiaTheme="minorEastAsia" w:hAnsiTheme="minorEastAsia"/>
                <w:szCs w:val="21"/>
              </w:rPr>
            </w:pPr>
          </w:p>
        </w:tc>
      </w:tr>
      <w:tr w:rsidR="00FD147C" w:rsidRPr="001310AD" w:rsidTr="00E26C8C">
        <w:tc>
          <w:tcPr>
            <w:tcW w:w="532" w:type="dxa"/>
          </w:tcPr>
          <w:p w:rsidR="00FD147C" w:rsidRPr="001310AD" w:rsidRDefault="00FD147C" w:rsidP="00ED7D7C">
            <w:pPr>
              <w:spacing w:line="276" w:lineRule="auto"/>
              <w:jc w:val="center"/>
              <w:rPr>
                <w:rFonts w:asciiTheme="minorEastAsia" w:eastAsiaTheme="minorEastAsia" w:hAnsiTheme="minorEastAsia"/>
                <w:b/>
                <w:szCs w:val="21"/>
              </w:rPr>
            </w:pPr>
          </w:p>
        </w:tc>
        <w:tc>
          <w:tcPr>
            <w:tcW w:w="9096" w:type="dxa"/>
            <w:gridSpan w:val="7"/>
            <w:vAlign w:val="center"/>
          </w:tcPr>
          <w:p w:rsidR="00FD147C" w:rsidRDefault="00FD147C"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FD147C" w:rsidRPr="00ED7D7C" w:rsidRDefault="00FD147C"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FD147C" w:rsidRPr="001310AD" w:rsidTr="00E26C8C">
        <w:tc>
          <w:tcPr>
            <w:tcW w:w="532" w:type="dxa"/>
          </w:tcPr>
          <w:p w:rsidR="00FD147C" w:rsidRDefault="00FD147C" w:rsidP="00ED7D7C">
            <w:pPr>
              <w:spacing w:line="360" w:lineRule="exact"/>
              <w:ind w:left="720" w:hangingChars="300" w:hanging="720"/>
              <w:rPr>
                <w:sz w:val="24"/>
              </w:rPr>
            </w:pPr>
          </w:p>
        </w:tc>
        <w:tc>
          <w:tcPr>
            <w:tcW w:w="9096" w:type="dxa"/>
            <w:gridSpan w:val="7"/>
            <w:vAlign w:val="center"/>
          </w:tcPr>
          <w:p w:rsidR="00FD147C" w:rsidRPr="00ED7D7C" w:rsidRDefault="00FD147C"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本页除装订在标书中外，还应填写一张（加公章）并密封在信封，以供唱标。</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（二）全部货物之供应和有关服务的投标总价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务：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职　　　务：</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代表我方在中华人民共和国办理贵方第</w:t>
      </w:r>
      <w:r w:rsidR="007B1B66">
        <w:rPr>
          <w:rFonts w:ascii="宋体" w:hAnsi="宋体" w:hint="eastAsia"/>
          <w:bCs/>
          <w:sz w:val="24"/>
        </w:rPr>
        <w:t>GDJL-17/10-150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日签署文件，（贸易公司名称）于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　</w:t>
            </w:r>
            <w:r w:rsidRPr="001A3211">
              <w:rPr>
                <w:rFonts w:ascii="宋体" w:hAnsi="宋体" w:cs="宋体" w:hint="eastAsia"/>
                <w:szCs w:val="21"/>
              </w:rPr>
              <w:t xml:space="preserve">　　　　　　　　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FA3ADA">
            <w:pPr>
              <w:pStyle w:val="aa"/>
              <w:spacing w:line="240" w:lineRule="auto"/>
              <w:ind w:firstLineChars="0" w:firstLine="0"/>
              <w:jc w:val="center"/>
              <w:rPr>
                <w:rFonts w:cs="宋体"/>
                <w:kern w:val="0"/>
              </w:rPr>
            </w:pPr>
            <w:r>
              <w:rPr>
                <w:rFonts w:hint="eastAsia"/>
                <w:b/>
              </w:rPr>
              <w:t>表2：</w:t>
            </w:r>
            <w:r w:rsidR="004E7CF3" w:rsidRPr="005237F3">
              <w:rPr>
                <w:rFonts w:hint="eastAsia"/>
                <w:b/>
              </w:rPr>
              <w:t>2013年-2015年类似项目业绩汇总表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r>
              <w:rPr>
                <w:rFonts w:ascii="宋体" w:hAnsi="宋体" w:hint="eastAsia"/>
                <w:sz w:val="24"/>
              </w:rPr>
              <w:t>完全响应</w:t>
            </w:r>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对完全响应的条目在下表相应列中标注“O”，对有偏离的条目在下表相应列中标注“X”。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采购方</w:t>
      </w:r>
      <w:r w:rsidRPr="00B304D7">
        <w:rPr>
          <w:rFonts w:hint="eastAsia"/>
          <w:sz w:val="24"/>
        </w:rPr>
        <w:t>最高管理阶层知悉，并提供相关具体事证以协助查明。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最优惠价格，若</w:t>
      </w:r>
      <w:r>
        <w:rPr>
          <w:rFonts w:hint="eastAsia"/>
          <w:sz w:val="24"/>
        </w:rPr>
        <w:t>承诺方</w:t>
      </w:r>
      <w:r w:rsidRPr="00B304D7">
        <w:rPr>
          <w:rFonts w:hint="eastAsia"/>
          <w:sz w:val="24"/>
        </w:rPr>
        <w:t>对其他厂商提供相同产品或服务，而较低于与</w:t>
      </w:r>
      <w:r>
        <w:rPr>
          <w:rFonts w:hint="eastAsia"/>
          <w:sz w:val="24"/>
        </w:rPr>
        <w:t>采购方</w:t>
      </w:r>
      <w:r w:rsidRPr="00B304D7">
        <w:rPr>
          <w:rFonts w:hint="eastAsia"/>
          <w:sz w:val="24"/>
        </w:rPr>
        <w:t>主合同价格且无正当理由，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正在商议或已签定之任何交易合同，</w:t>
      </w:r>
      <w:r>
        <w:rPr>
          <w:rFonts w:hint="eastAsia"/>
          <w:sz w:val="24"/>
        </w:rPr>
        <w:t>采购方</w:t>
      </w:r>
      <w:r w:rsidRPr="00B304D7">
        <w:rPr>
          <w:rFonts w:hint="eastAsia"/>
          <w:sz w:val="24"/>
        </w:rPr>
        <w:t>并得停止向</w:t>
      </w:r>
      <w:r>
        <w:rPr>
          <w:rFonts w:hint="eastAsia"/>
          <w:sz w:val="24"/>
        </w:rPr>
        <w:t>承诺方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若有其他损失，并愿另外赔偿。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三、管辖：双方当事人因本</w:t>
      </w:r>
      <w:r>
        <w:rPr>
          <w:rFonts w:hint="eastAsia"/>
          <w:sz w:val="24"/>
        </w:rPr>
        <w:t>承诺书产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四、本</w:t>
      </w:r>
      <w:r>
        <w:rPr>
          <w:rFonts w:hint="eastAsia"/>
          <w:sz w:val="24"/>
        </w:rPr>
        <w:t>承诺书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方公司经理级以上人员，并确实受有委托代理权限，否则该签署人应与其公司共同承担连带责任。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本部分内容由投标人根据邀请招标书技术参数的要求自行编撰。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0"/>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B14" w:rsidRDefault="001A2B14" w:rsidP="004E6772">
      <w:r>
        <w:separator/>
      </w:r>
    </w:p>
  </w:endnote>
  <w:endnote w:type="continuationSeparator" w:id="1">
    <w:p w:rsidR="001A2B14" w:rsidRDefault="001A2B14"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Default="00B86ED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B86ED3" w:rsidRPr="00EA057E" w:rsidRDefault="00BD270B">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B86ED3"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AD1A87" w:rsidRPr="00AD1A8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B86ED3" w:rsidRDefault="00B86ED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B14" w:rsidRDefault="001A2B14" w:rsidP="004E6772">
      <w:r>
        <w:separator/>
      </w:r>
    </w:p>
  </w:footnote>
  <w:footnote w:type="continuationSeparator" w:id="1">
    <w:p w:rsidR="001A2B14" w:rsidRDefault="001A2B14"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7B1B66">
      <w:rPr>
        <w:rFonts w:ascii="宋体" w:hAnsi="宋体" w:cs="宋体" w:hint="eastAsia"/>
        <w:kern w:val="0"/>
        <w:sz w:val="21"/>
        <w:szCs w:val="21"/>
      </w:rPr>
      <w:t>混合气体腐蚀试验箱采购项目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D3" w:rsidRPr="004E6772" w:rsidRDefault="00B86ED3"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02043">
      <w:rPr>
        <w:rFonts w:asciiTheme="minorEastAsia" w:hAnsiTheme="minorEastAsia" w:hint="eastAsia"/>
        <w:sz w:val="21"/>
        <w:szCs w:val="21"/>
      </w:rPr>
      <w:t xml:space="preserve">             </w:t>
    </w:r>
    <w:r w:rsidR="007B1B66">
      <w:rPr>
        <w:rFonts w:asciiTheme="minorEastAsia" w:hAnsiTheme="minorEastAsia" w:hint="eastAsia"/>
        <w:sz w:val="21"/>
        <w:szCs w:val="21"/>
      </w:rPr>
      <w:t xml:space="preserve">      </w:t>
    </w:r>
    <w:r w:rsidR="00802043">
      <w:rPr>
        <w:rFonts w:asciiTheme="minorEastAsia" w:hAnsiTheme="minorEastAsia" w:hint="eastAsia"/>
        <w:sz w:val="21"/>
        <w:szCs w:val="21"/>
      </w:rPr>
      <w:t xml:space="preserve"> </w:t>
    </w:r>
    <w:r w:rsidRPr="00D259BF">
      <w:rPr>
        <w:rFonts w:ascii="宋体" w:hAnsi="宋体" w:cs="宋体" w:hint="eastAsia"/>
        <w:kern w:val="0"/>
        <w:sz w:val="21"/>
        <w:szCs w:val="21"/>
      </w:rPr>
      <w:t>广电计量</w:t>
    </w:r>
    <w:r w:rsidR="007B1B66">
      <w:rPr>
        <w:rFonts w:ascii="宋体" w:hAnsi="宋体" w:cs="宋体" w:hint="eastAsia"/>
        <w:kern w:val="0"/>
        <w:sz w:val="21"/>
        <w:szCs w:val="21"/>
      </w:rPr>
      <w:t>混合气体腐蚀试验箱采购项目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1A71A4"/>
    <w:multiLevelType w:val="multilevel"/>
    <w:tmpl w:val="F210066E"/>
    <w:lvl w:ilvl="0">
      <w:start w:val="4"/>
      <w:numFmt w:val="decimal"/>
      <w:lvlText w:val="%1"/>
      <w:lvlJc w:val="left"/>
      <w:pPr>
        <w:ind w:left="570" w:hanging="570"/>
      </w:pPr>
      <w:rPr>
        <w:rFonts w:hAnsi="宋体" w:hint="default"/>
      </w:rPr>
    </w:lvl>
    <w:lvl w:ilvl="1">
      <w:start w:val="3"/>
      <w:numFmt w:val="decimal"/>
      <w:lvlText w:val="%1.%2"/>
      <w:lvlJc w:val="left"/>
      <w:pPr>
        <w:ind w:left="570" w:hanging="570"/>
      </w:pPr>
      <w:rPr>
        <w:rFonts w:hAnsi="宋体" w:hint="default"/>
      </w:rPr>
    </w:lvl>
    <w:lvl w:ilvl="2">
      <w:start w:val="2"/>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080" w:hanging="1080"/>
      </w:pPr>
      <w:rPr>
        <w:rFonts w:hAnsi="宋体" w:hint="default"/>
      </w:rPr>
    </w:lvl>
    <w:lvl w:ilvl="5">
      <w:start w:val="1"/>
      <w:numFmt w:val="decimal"/>
      <w:lvlText w:val="%1.%2.%3.%4.%5.%6"/>
      <w:lvlJc w:val="left"/>
      <w:pPr>
        <w:ind w:left="1440" w:hanging="1440"/>
      </w:pPr>
      <w:rPr>
        <w:rFonts w:hAnsi="宋体" w:hint="default"/>
      </w:rPr>
    </w:lvl>
    <w:lvl w:ilvl="6">
      <w:start w:val="1"/>
      <w:numFmt w:val="decimal"/>
      <w:lvlText w:val="%1.%2.%3.%4.%5.%6.%7"/>
      <w:lvlJc w:val="left"/>
      <w:pPr>
        <w:ind w:left="1440" w:hanging="1440"/>
      </w:pPr>
      <w:rPr>
        <w:rFonts w:hAnsi="宋体" w:hint="default"/>
      </w:rPr>
    </w:lvl>
    <w:lvl w:ilvl="7">
      <w:start w:val="1"/>
      <w:numFmt w:val="decimal"/>
      <w:lvlText w:val="%1.%2.%3.%4.%5.%6.%7.%8"/>
      <w:lvlJc w:val="left"/>
      <w:pPr>
        <w:ind w:left="1800" w:hanging="1800"/>
      </w:pPr>
      <w:rPr>
        <w:rFonts w:hAnsi="宋体" w:hint="default"/>
      </w:rPr>
    </w:lvl>
    <w:lvl w:ilvl="8">
      <w:start w:val="1"/>
      <w:numFmt w:val="decimal"/>
      <w:lvlText w:val="%1.%2.%3.%4.%5.%6.%7.%8.%9"/>
      <w:lvlJc w:val="left"/>
      <w:pPr>
        <w:ind w:left="1800" w:hanging="1800"/>
      </w:pPr>
      <w:rPr>
        <w:rFonts w:hAnsi="宋体" w:hint="default"/>
      </w:rPr>
    </w:lvl>
  </w:abstractNum>
  <w:abstractNum w:abstractNumId="4">
    <w:nsid w:val="297F3241"/>
    <w:multiLevelType w:val="hybridMultilevel"/>
    <w:tmpl w:val="4C82930C"/>
    <w:lvl w:ilvl="0" w:tplc="74C89608">
      <w:start w:val="1"/>
      <w:numFmt w:val="decimal"/>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5">
    <w:nsid w:val="2C102777"/>
    <w:multiLevelType w:val="hybridMultilevel"/>
    <w:tmpl w:val="58E83E5E"/>
    <w:lvl w:ilvl="0" w:tplc="7F90477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760AA5"/>
    <w:multiLevelType w:val="hybridMultilevel"/>
    <w:tmpl w:val="DB3E59EE"/>
    <w:lvl w:ilvl="0" w:tplc="A9605A4E">
      <w:start w:val="2"/>
      <w:numFmt w:val="decimalEnclosedCircle"/>
      <w:lvlText w:val="%1"/>
      <w:lvlJc w:val="left"/>
      <w:pPr>
        <w:ind w:left="797" w:hanging="360"/>
      </w:pPr>
      <w:rPr>
        <w:rFonts w:cs="Arial" w:hint="default"/>
        <w:b w:val="0"/>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2">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EED4ABB"/>
    <w:multiLevelType w:val="hybridMultilevel"/>
    <w:tmpl w:val="A89A9602"/>
    <w:lvl w:ilvl="0" w:tplc="E9FE3D00">
      <w:start w:val="2"/>
      <w:numFmt w:val="decimalEnclosedCircle"/>
      <w:lvlText w:val="%1"/>
      <w:lvlJc w:val="left"/>
      <w:pPr>
        <w:ind w:left="797" w:hanging="360"/>
      </w:pPr>
      <w:rPr>
        <w:rFonts w:cs="Arial"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14">
    <w:nsid w:val="4C2A1FEC"/>
    <w:multiLevelType w:val="hybridMultilevel"/>
    <w:tmpl w:val="9708A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1">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6">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nsid w:val="4E3E6DC1"/>
    <w:multiLevelType w:val="multilevel"/>
    <w:tmpl w:val="1D464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54A8B6F1"/>
    <w:multiLevelType w:val="singleLevel"/>
    <w:tmpl w:val="54A8B6F1"/>
    <w:lvl w:ilvl="0">
      <w:start w:val="1"/>
      <w:numFmt w:val="decimal"/>
      <w:suff w:val="space"/>
      <w:lvlText w:val="%1."/>
      <w:lvlJc w:val="left"/>
    </w:lvl>
  </w:abstractNum>
  <w:abstractNum w:abstractNumId="20">
    <w:nsid w:val="5625F8EB"/>
    <w:multiLevelType w:val="singleLevel"/>
    <w:tmpl w:val="5625F8EB"/>
    <w:lvl w:ilvl="0">
      <w:start w:val="2"/>
      <w:numFmt w:val="chineseCounting"/>
      <w:suff w:val="nothing"/>
      <w:lvlText w:val="%1、"/>
      <w:lvlJc w:val="left"/>
    </w:lvl>
  </w:abstractNum>
  <w:abstractNum w:abstractNumId="21">
    <w:nsid w:val="5641AFC8"/>
    <w:multiLevelType w:val="singleLevel"/>
    <w:tmpl w:val="5641AFC8"/>
    <w:lvl w:ilvl="0">
      <w:start w:val="4"/>
      <w:numFmt w:val="chineseCounting"/>
      <w:suff w:val="nothing"/>
      <w:lvlText w:val="%1、"/>
      <w:lvlJc w:val="left"/>
    </w:lvl>
  </w:abstractNum>
  <w:abstractNum w:abstractNumId="22">
    <w:nsid w:val="570B1126"/>
    <w:multiLevelType w:val="singleLevel"/>
    <w:tmpl w:val="570B1126"/>
    <w:lvl w:ilvl="0">
      <w:start w:val="1"/>
      <w:numFmt w:val="decimal"/>
      <w:suff w:val="space"/>
      <w:lvlText w:val="%1."/>
      <w:lvlJc w:val="left"/>
    </w:lvl>
  </w:abstractNum>
  <w:abstractNum w:abstractNumId="23">
    <w:nsid w:val="570B14B8"/>
    <w:multiLevelType w:val="singleLevel"/>
    <w:tmpl w:val="570B14B8"/>
    <w:lvl w:ilvl="0">
      <w:start w:val="4"/>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E6191A"/>
    <w:multiLevelType w:val="multilevel"/>
    <w:tmpl w:val="64E619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341412"/>
    <w:multiLevelType w:val="multilevel"/>
    <w:tmpl w:val="6B8406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1633E97"/>
    <w:multiLevelType w:val="hybridMultilevel"/>
    <w:tmpl w:val="B1B26B58"/>
    <w:lvl w:ilvl="0" w:tplc="B9F20596">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8"/>
  </w:num>
  <w:num w:numId="3">
    <w:abstractNumId w:val="27"/>
  </w:num>
  <w:num w:numId="4">
    <w:abstractNumId w:val="6"/>
  </w:num>
  <w:num w:numId="5">
    <w:abstractNumId w:val="2"/>
  </w:num>
  <w:num w:numId="6">
    <w:abstractNumId w:val="1"/>
  </w:num>
  <w:num w:numId="7">
    <w:abstractNumId w:val="18"/>
  </w:num>
  <w:num w:numId="8">
    <w:abstractNumId w:val="12"/>
  </w:num>
  <w:num w:numId="9">
    <w:abstractNumId w:val="11"/>
  </w:num>
  <w:num w:numId="10">
    <w:abstractNumId w:val="16"/>
  </w:num>
  <w:num w:numId="11">
    <w:abstractNumId w:val="25"/>
  </w:num>
  <w:num w:numId="12">
    <w:abstractNumId w:val="8"/>
  </w:num>
  <w:num w:numId="13">
    <w:abstractNumId w:val="31"/>
  </w:num>
  <w:num w:numId="14">
    <w:abstractNumId w:val="24"/>
  </w:num>
  <w:num w:numId="15">
    <w:abstractNumId w:val="0"/>
  </w:num>
  <w:num w:numId="16">
    <w:abstractNumId w:val="15"/>
  </w:num>
  <w:num w:numId="17">
    <w:abstractNumId w:val="10"/>
  </w:num>
  <w:num w:numId="18">
    <w:abstractNumId w:val="3"/>
  </w:num>
  <w:num w:numId="19">
    <w:abstractNumId w:val="7"/>
  </w:num>
  <w:num w:numId="20">
    <w:abstractNumId w:val="26"/>
  </w:num>
  <w:num w:numId="21">
    <w:abstractNumId w:val="20"/>
  </w:num>
  <w:num w:numId="22">
    <w:abstractNumId w:val="21"/>
  </w:num>
  <w:num w:numId="23">
    <w:abstractNumId w:val="13"/>
  </w:num>
  <w:num w:numId="24">
    <w:abstractNumId w:val="19"/>
  </w:num>
  <w:num w:numId="25">
    <w:abstractNumId w:val="22"/>
  </w:num>
  <w:num w:numId="26">
    <w:abstractNumId w:val="23"/>
  </w:num>
  <w:num w:numId="27">
    <w:abstractNumId w:val="29"/>
  </w:num>
  <w:num w:numId="28">
    <w:abstractNumId w:val="5"/>
  </w:num>
  <w:num w:numId="29">
    <w:abstractNumId w:val="17"/>
  </w:num>
  <w:num w:numId="30">
    <w:abstractNumId w:val="4"/>
  </w:num>
  <w:num w:numId="31">
    <w:abstractNumId w:val="14"/>
  </w:num>
  <w:num w:numId="32">
    <w:abstractNumId w:val="3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6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371B"/>
    <w:rsid w:val="00012E97"/>
    <w:rsid w:val="00015B75"/>
    <w:rsid w:val="0002173D"/>
    <w:rsid w:val="00025D8D"/>
    <w:rsid w:val="00030AAE"/>
    <w:rsid w:val="000435BE"/>
    <w:rsid w:val="000452B3"/>
    <w:rsid w:val="00047868"/>
    <w:rsid w:val="0005081B"/>
    <w:rsid w:val="000660D6"/>
    <w:rsid w:val="00073691"/>
    <w:rsid w:val="00085E60"/>
    <w:rsid w:val="000A0915"/>
    <w:rsid w:val="000A16CE"/>
    <w:rsid w:val="000D202A"/>
    <w:rsid w:val="000D316D"/>
    <w:rsid w:val="000E1D0B"/>
    <w:rsid w:val="000E2A3C"/>
    <w:rsid w:val="000E4795"/>
    <w:rsid w:val="000E5EC6"/>
    <w:rsid w:val="000F02DF"/>
    <w:rsid w:val="000F0F0D"/>
    <w:rsid w:val="0011279F"/>
    <w:rsid w:val="00117F7C"/>
    <w:rsid w:val="001310AD"/>
    <w:rsid w:val="001332DA"/>
    <w:rsid w:val="00133A67"/>
    <w:rsid w:val="0013460A"/>
    <w:rsid w:val="00141AF1"/>
    <w:rsid w:val="00166A31"/>
    <w:rsid w:val="00170D32"/>
    <w:rsid w:val="0017243F"/>
    <w:rsid w:val="00172AD8"/>
    <w:rsid w:val="00180270"/>
    <w:rsid w:val="001809C0"/>
    <w:rsid w:val="00183905"/>
    <w:rsid w:val="00183E40"/>
    <w:rsid w:val="00193158"/>
    <w:rsid w:val="00193A7F"/>
    <w:rsid w:val="001A2B14"/>
    <w:rsid w:val="001A4D12"/>
    <w:rsid w:val="001A7314"/>
    <w:rsid w:val="001A7C33"/>
    <w:rsid w:val="001B0552"/>
    <w:rsid w:val="001B15DB"/>
    <w:rsid w:val="001B3FF5"/>
    <w:rsid w:val="001C2ADB"/>
    <w:rsid w:val="001C3B4F"/>
    <w:rsid w:val="001C4608"/>
    <w:rsid w:val="001C7A4C"/>
    <w:rsid w:val="001E03A9"/>
    <w:rsid w:val="001E12DC"/>
    <w:rsid w:val="001F1C4A"/>
    <w:rsid w:val="001F4CF3"/>
    <w:rsid w:val="001F620B"/>
    <w:rsid w:val="00207D63"/>
    <w:rsid w:val="00224C10"/>
    <w:rsid w:val="00234A58"/>
    <w:rsid w:val="00237C5F"/>
    <w:rsid w:val="00242F10"/>
    <w:rsid w:val="00244C7F"/>
    <w:rsid w:val="0025107C"/>
    <w:rsid w:val="0025473E"/>
    <w:rsid w:val="002638EC"/>
    <w:rsid w:val="002A17CE"/>
    <w:rsid w:val="002A5536"/>
    <w:rsid w:val="002B165D"/>
    <w:rsid w:val="002B1AA9"/>
    <w:rsid w:val="002B261F"/>
    <w:rsid w:val="002C57F6"/>
    <w:rsid w:val="002D2EBE"/>
    <w:rsid w:val="002E2873"/>
    <w:rsid w:val="002E3349"/>
    <w:rsid w:val="002E3CD8"/>
    <w:rsid w:val="002E5C79"/>
    <w:rsid w:val="002F445D"/>
    <w:rsid w:val="002F5E86"/>
    <w:rsid w:val="00301B76"/>
    <w:rsid w:val="003023FF"/>
    <w:rsid w:val="00304D6F"/>
    <w:rsid w:val="003061E4"/>
    <w:rsid w:val="00312016"/>
    <w:rsid w:val="003134D4"/>
    <w:rsid w:val="0031479C"/>
    <w:rsid w:val="00324FCE"/>
    <w:rsid w:val="003379B4"/>
    <w:rsid w:val="00355617"/>
    <w:rsid w:val="00362FE4"/>
    <w:rsid w:val="0036384D"/>
    <w:rsid w:val="0036490B"/>
    <w:rsid w:val="00373D94"/>
    <w:rsid w:val="003807B9"/>
    <w:rsid w:val="0038172A"/>
    <w:rsid w:val="003828EE"/>
    <w:rsid w:val="00387F7E"/>
    <w:rsid w:val="00391E9F"/>
    <w:rsid w:val="003928A6"/>
    <w:rsid w:val="003A0A60"/>
    <w:rsid w:val="003A23E5"/>
    <w:rsid w:val="003A7CD9"/>
    <w:rsid w:val="003B187E"/>
    <w:rsid w:val="003B5FE6"/>
    <w:rsid w:val="003B635D"/>
    <w:rsid w:val="003C00A6"/>
    <w:rsid w:val="003C3315"/>
    <w:rsid w:val="003D1D7C"/>
    <w:rsid w:val="003D66C5"/>
    <w:rsid w:val="003E4C9C"/>
    <w:rsid w:val="003E76A6"/>
    <w:rsid w:val="003E7D94"/>
    <w:rsid w:val="003F434B"/>
    <w:rsid w:val="00403864"/>
    <w:rsid w:val="00404CE7"/>
    <w:rsid w:val="0040564B"/>
    <w:rsid w:val="004117E6"/>
    <w:rsid w:val="00417C8C"/>
    <w:rsid w:val="004209FD"/>
    <w:rsid w:val="0042362D"/>
    <w:rsid w:val="004303A8"/>
    <w:rsid w:val="00446BF4"/>
    <w:rsid w:val="004545A1"/>
    <w:rsid w:val="0045557D"/>
    <w:rsid w:val="00456FBC"/>
    <w:rsid w:val="0046329C"/>
    <w:rsid w:val="00467A6C"/>
    <w:rsid w:val="00470380"/>
    <w:rsid w:val="0047117D"/>
    <w:rsid w:val="00472531"/>
    <w:rsid w:val="0048186D"/>
    <w:rsid w:val="00481EAA"/>
    <w:rsid w:val="004845F6"/>
    <w:rsid w:val="00486566"/>
    <w:rsid w:val="004878A5"/>
    <w:rsid w:val="00497236"/>
    <w:rsid w:val="004C15A8"/>
    <w:rsid w:val="004C16C5"/>
    <w:rsid w:val="004C2822"/>
    <w:rsid w:val="004C63B4"/>
    <w:rsid w:val="004D0216"/>
    <w:rsid w:val="004E32A8"/>
    <w:rsid w:val="004E5408"/>
    <w:rsid w:val="004E6772"/>
    <w:rsid w:val="004E7CF3"/>
    <w:rsid w:val="004F3B6C"/>
    <w:rsid w:val="004F7707"/>
    <w:rsid w:val="005101DA"/>
    <w:rsid w:val="00510944"/>
    <w:rsid w:val="00521CD8"/>
    <w:rsid w:val="005348CA"/>
    <w:rsid w:val="005424A4"/>
    <w:rsid w:val="005575D5"/>
    <w:rsid w:val="00563BAC"/>
    <w:rsid w:val="005724AE"/>
    <w:rsid w:val="00573AE3"/>
    <w:rsid w:val="0058327B"/>
    <w:rsid w:val="005832E7"/>
    <w:rsid w:val="00585BB5"/>
    <w:rsid w:val="00591E45"/>
    <w:rsid w:val="0059396B"/>
    <w:rsid w:val="005A2B7D"/>
    <w:rsid w:val="005A4826"/>
    <w:rsid w:val="005B3EB8"/>
    <w:rsid w:val="005B7266"/>
    <w:rsid w:val="005C26DA"/>
    <w:rsid w:val="005E264F"/>
    <w:rsid w:val="005E5AD3"/>
    <w:rsid w:val="005E6ADD"/>
    <w:rsid w:val="005E729F"/>
    <w:rsid w:val="005F071B"/>
    <w:rsid w:val="005F3BF5"/>
    <w:rsid w:val="005F70F9"/>
    <w:rsid w:val="005F796F"/>
    <w:rsid w:val="00601851"/>
    <w:rsid w:val="00620612"/>
    <w:rsid w:val="006207A9"/>
    <w:rsid w:val="0062117B"/>
    <w:rsid w:val="00621233"/>
    <w:rsid w:val="00631DE1"/>
    <w:rsid w:val="00631F95"/>
    <w:rsid w:val="00633855"/>
    <w:rsid w:val="00634EE1"/>
    <w:rsid w:val="00651187"/>
    <w:rsid w:val="0065584A"/>
    <w:rsid w:val="00663622"/>
    <w:rsid w:val="00665B76"/>
    <w:rsid w:val="006714CA"/>
    <w:rsid w:val="00674F19"/>
    <w:rsid w:val="006925EC"/>
    <w:rsid w:val="006A0313"/>
    <w:rsid w:val="006B1D3D"/>
    <w:rsid w:val="006B2444"/>
    <w:rsid w:val="006C2120"/>
    <w:rsid w:val="006C2123"/>
    <w:rsid w:val="006C3EC5"/>
    <w:rsid w:val="006D1670"/>
    <w:rsid w:val="006D424D"/>
    <w:rsid w:val="006E03D8"/>
    <w:rsid w:val="006E7288"/>
    <w:rsid w:val="006F0B17"/>
    <w:rsid w:val="006F27A7"/>
    <w:rsid w:val="006F5865"/>
    <w:rsid w:val="00707DB5"/>
    <w:rsid w:val="00714EC2"/>
    <w:rsid w:val="00716DD4"/>
    <w:rsid w:val="00726E94"/>
    <w:rsid w:val="00731BD8"/>
    <w:rsid w:val="00741B66"/>
    <w:rsid w:val="0074456A"/>
    <w:rsid w:val="0074659F"/>
    <w:rsid w:val="00747725"/>
    <w:rsid w:val="00761BEF"/>
    <w:rsid w:val="0076484D"/>
    <w:rsid w:val="00770545"/>
    <w:rsid w:val="00783477"/>
    <w:rsid w:val="00784777"/>
    <w:rsid w:val="00792153"/>
    <w:rsid w:val="00792BB8"/>
    <w:rsid w:val="00792E80"/>
    <w:rsid w:val="00793070"/>
    <w:rsid w:val="00793503"/>
    <w:rsid w:val="00793E74"/>
    <w:rsid w:val="00796940"/>
    <w:rsid w:val="007A4A7D"/>
    <w:rsid w:val="007B00B6"/>
    <w:rsid w:val="007B1B66"/>
    <w:rsid w:val="007B5D07"/>
    <w:rsid w:val="007B7D36"/>
    <w:rsid w:val="007C22B6"/>
    <w:rsid w:val="007C6E40"/>
    <w:rsid w:val="007E4589"/>
    <w:rsid w:val="007E7484"/>
    <w:rsid w:val="00802043"/>
    <w:rsid w:val="00810C89"/>
    <w:rsid w:val="008136AF"/>
    <w:rsid w:val="00813CEE"/>
    <w:rsid w:val="00815C8F"/>
    <w:rsid w:val="00820D99"/>
    <w:rsid w:val="008234A5"/>
    <w:rsid w:val="00825A7A"/>
    <w:rsid w:val="00827AA9"/>
    <w:rsid w:val="00831B3B"/>
    <w:rsid w:val="00833F48"/>
    <w:rsid w:val="00857F1C"/>
    <w:rsid w:val="00862EA1"/>
    <w:rsid w:val="00872656"/>
    <w:rsid w:val="008754C9"/>
    <w:rsid w:val="00875B21"/>
    <w:rsid w:val="008833AA"/>
    <w:rsid w:val="00891493"/>
    <w:rsid w:val="00893778"/>
    <w:rsid w:val="00895779"/>
    <w:rsid w:val="008A042A"/>
    <w:rsid w:val="008A217F"/>
    <w:rsid w:val="008A3539"/>
    <w:rsid w:val="008A4F62"/>
    <w:rsid w:val="008A75A6"/>
    <w:rsid w:val="008B3412"/>
    <w:rsid w:val="008D2F32"/>
    <w:rsid w:val="008D5466"/>
    <w:rsid w:val="008D68AC"/>
    <w:rsid w:val="008D7A5D"/>
    <w:rsid w:val="008E0CF5"/>
    <w:rsid w:val="008E2DB4"/>
    <w:rsid w:val="008E3C21"/>
    <w:rsid w:val="00902A30"/>
    <w:rsid w:val="009134EE"/>
    <w:rsid w:val="009150E2"/>
    <w:rsid w:val="00917835"/>
    <w:rsid w:val="009263FC"/>
    <w:rsid w:val="00927E4D"/>
    <w:rsid w:val="00932054"/>
    <w:rsid w:val="0093487D"/>
    <w:rsid w:val="0094096E"/>
    <w:rsid w:val="00943585"/>
    <w:rsid w:val="009435F1"/>
    <w:rsid w:val="00954F73"/>
    <w:rsid w:val="0096193D"/>
    <w:rsid w:val="0096675D"/>
    <w:rsid w:val="00972134"/>
    <w:rsid w:val="009756CF"/>
    <w:rsid w:val="00984269"/>
    <w:rsid w:val="009937D7"/>
    <w:rsid w:val="00994C19"/>
    <w:rsid w:val="00997AA2"/>
    <w:rsid w:val="009A52EE"/>
    <w:rsid w:val="009B1EC7"/>
    <w:rsid w:val="009B23D3"/>
    <w:rsid w:val="009B5D15"/>
    <w:rsid w:val="009C4C6C"/>
    <w:rsid w:val="009C50D1"/>
    <w:rsid w:val="009D1ABE"/>
    <w:rsid w:val="009D1B24"/>
    <w:rsid w:val="009E0C33"/>
    <w:rsid w:val="009E548C"/>
    <w:rsid w:val="009F0117"/>
    <w:rsid w:val="009F2029"/>
    <w:rsid w:val="009F6568"/>
    <w:rsid w:val="00A04003"/>
    <w:rsid w:val="00A10D71"/>
    <w:rsid w:val="00A21C99"/>
    <w:rsid w:val="00A245C3"/>
    <w:rsid w:val="00A50102"/>
    <w:rsid w:val="00A5575A"/>
    <w:rsid w:val="00A57D9B"/>
    <w:rsid w:val="00A63F64"/>
    <w:rsid w:val="00A75388"/>
    <w:rsid w:val="00A80671"/>
    <w:rsid w:val="00A81DAE"/>
    <w:rsid w:val="00A86909"/>
    <w:rsid w:val="00A90C34"/>
    <w:rsid w:val="00A9139D"/>
    <w:rsid w:val="00A943C7"/>
    <w:rsid w:val="00A967DB"/>
    <w:rsid w:val="00AA1720"/>
    <w:rsid w:val="00AB03F5"/>
    <w:rsid w:val="00AB0642"/>
    <w:rsid w:val="00AB72FA"/>
    <w:rsid w:val="00AB77CB"/>
    <w:rsid w:val="00AC3F00"/>
    <w:rsid w:val="00AC7F7D"/>
    <w:rsid w:val="00AD18D2"/>
    <w:rsid w:val="00AD1A87"/>
    <w:rsid w:val="00AD2C1C"/>
    <w:rsid w:val="00AD57BE"/>
    <w:rsid w:val="00AE258D"/>
    <w:rsid w:val="00AF0E70"/>
    <w:rsid w:val="00AF6B3B"/>
    <w:rsid w:val="00B2328C"/>
    <w:rsid w:val="00B306BB"/>
    <w:rsid w:val="00B32ECA"/>
    <w:rsid w:val="00B40DEC"/>
    <w:rsid w:val="00B41812"/>
    <w:rsid w:val="00B473CD"/>
    <w:rsid w:val="00B529B9"/>
    <w:rsid w:val="00B534DF"/>
    <w:rsid w:val="00B85917"/>
    <w:rsid w:val="00B86817"/>
    <w:rsid w:val="00B86ED3"/>
    <w:rsid w:val="00B870E9"/>
    <w:rsid w:val="00B87E6B"/>
    <w:rsid w:val="00B90C74"/>
    <w:rsid w:val="00B9616E"/>
    <w:rsid w:val="00B96D66"/>
    <w:rsid w:val="00BA1F6C"/>
    <w:rsid w:val="00BA4EAF"/>
    <w:rsid w:val="00BA5387"/>
    <w:rsid w:val="00BA6CA8"/>
    <w:rsid w:val="00BB71E2"/>
    <w:rsid w:val="00BC0EF6"/>
    <w:rsid w:val="00BD270B"/>
    <w:rsid w:val="00BD3F33"/>
    <w:rsid w:val="00BE7B46"/>
    <w:rsid w:val="00C02413"/>
    <w:rsid w:val="00C026A2"/>
    <w:rsid w:val="00C02E48"/>
    <w:rsid w:val="00C05F10"/>
    <w:rsid w:val="00C066F2"/>
    <w:rsid w:val="00C115B7"/>
    <w:rsid w:val="00C17E10"/>
    <w:rsid w:val="00C21CBA"/>
    <w:rsid w:val="00C332F4"/>
    <w:rsid w:val="00C362B4"/>
    <w:rsid w:val="00C36A25"/>
    <w:rsid w:val="00C4589B"/>
    <w:rsid w:val="00C55313"/>
    <w:rsid w:val="00C64F3A"/>
    <w:rsid w:val="00C711B9"/>
    <w:rsid w:val="00C77A96"/>
    <w:rsid w:val="00C856F8"/>
    <w:rsid w:val="00C86518"/>
    <w:rsid w:val="00CA4AEB"/>
    <w:rsid w:val="00CA6849"/>
    <w:rsid w:val="00CC24A8"/>
    <w:rsid w:val="00CC74C0"/>
    <w:rsid w:val="00CD0421"/>
    <w:rsid w:val="00CD2751"/>
    <w:rsid w:val="00CD3F81"/>
    <w:rsid w:val="00CE08D9"/>
    <w:rsid w:val="00CE13DA"/>
    <w:rsid w:val="00CE1DF4"/>
    <w:rsid w:val="00CF0BDE"/>
    <w:rsid w:val="00CF13D4"/>
    <w:rsid w:val="00CF1428"/>
    <w:rsid w:val="00CF2B89"/>
    <w:rsid w:val="00D025E2"/>
    <w:rsid w:val="00D02C21"/>
    <w:rsid w:val="00D17D1B"/>
    <w:rsid w:val="00D204AF"/>
    <w:rsid w:val="00D259BF"/>
    <w:rsid w:val="00D37AAD"/>
    <w:rsid w:val="00D4030C"/>
    <w:rsid w:val="00D64484"/>
    <w:rsid w:val="00D66A31"/>
    <w:rsid w:val="00D72834"/>
    <w:rsid w:val="00D779B5"/>
    <w:rsid w:val="00D80F44"/>
    <w:rsid w:val="00D81632"/>
    <w:rsid w:val="00D9270F"/>
    <w:rsid w:val="00DA2D1B"/>
    <w:rsid w:val="00DA4AC1"/>
    <w:rsid w:val="00DB0B1C"/>
    <w:rsid w:val="00DB237F"/>
    <w:rsid w:val="00DB2BED"/>
    <w:rsid w:val="00DB6F59"/>
    <w:rsid w:val="00DC02D3"/>
    <w:rsid w:val="00DC715B"/>
    <w:rsid w:val="00DC7494"/>
    <w:rsid w:val="00DD46C1"/>
    <w:rsid w:val="00E05921"/>
    <w:rsid w:val="00E103D6"/>
    <w:rsid w:val="00E26C8C"/>
    <w:rsid w:val="00E27FBA"/>
    <w:rsid w:val="00E32F1D"/>
    <w:rsid w:val="00E34B45"/>
    <w:rsid w:val="00E35362"/>
    <w:rsid w:val="00E434E7"/>
    <w:rsid w:val="00E43A18"/>
    <w:rsid w:val="00E516D1"/>
    <w:rsid w:val="00E5495B"/>
    <w:rsid w:val="00E61AA2"/>
    <w:rsid w:val="00E74507"/>
    <w:rsid w:val="00EA057E"/>
    <w:rsid w:val="00EA5BA3"/>
    <w:rsid w:val="00EA5F0B"/>
    <w:rsid w:val="00EB247A"/>
    <w:rsid w:val="00EC7062"/>
    <w:rsid w:val="00ED2843"/>
    <w:rsid w:val="00ED5FFD"/>
    <w:rsid w:val="00ED7D7C"/>
    <w:rsid w:val="00EE1FAC"/>
    <w:rsid w:val="00EF3849"/>
    <w:rsid w:val="00EF4C3A"/>
    <w:rsid w:val="00EF5EAA"/>
    <w:rsid w:val="00EF67B9"/>
    <w:rsid w:val="00EF6ACE"/>
    <w:rsid w:val="00F00AB3"/>
    <w:rsid w:val="00F02FD5"/>
    <w:rsid w:val="00F06839"/>
    <w:rsid w:val="00F10904"/>
    <w:rsid w:val="00F20EC8"/>
    <w:rsid w:val="00F20FF6"/>
    <w:rsid w:val="00F23D99"/>
    <w:rsid w:val="00F245E1"/>
    <w:rsid w:val="00F31D32"/>
    <w:rsid w:val="00F37105"/>
    <w:rsid w:val="00F522D3"/>
    <w:rsid w:val="00F54DF3"/>
    <w:rsid w:val="00F55D57"/>
    <w:rsid w:val="00F776D9"/>
    <w:rsid w:val="00F87F4B"/>
    <w:rsid w:val="00F929D9"/>
    <w:rsid w:val="00F94E08"/>
    <w:rsid w:val="00FA3ADA"/>
    <w:rsid w:val="00FC2B46"/>
    <w:rsid w:val="00FC386A"/>
    <w:rsid w:val="00FD147C"/>
    <w:rsid w:val="00FD4C32"/>
    <w:rsid w:val="00FD4F1B"/>
    <w:rsid w:val="00FE55F7"/>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99"/>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3D35-D48D-4D6D-B856-65CCB005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47</Pages>
  <Words>4405</Words>
  <Characters>25113</Characters>
  <Application>Microsoft Office Word</Application>
  <DocSecurity>0</DocSecurity>
  <Lines>209</Lines>
  <Paragraphs>58</Paragraphs>
  <ScaleCrop>false</ScaleCrop>
  <Company>Lenovo</Company>
  <LinksUpToDate>false</LinksUpToDate>
  <CharactersWithSpaces>29460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张佚名</cp:lastModifiedBy>
  <cp:revision>91</cp:revision>
  <cp:lastPrinted>2015-12-14T05:56:00Z</cp:lastPrinted>
  <dcterms:created xsi:type="dcterms:W3CDTF">2017-08-23T07:30:00Z</dcterms:created>
  <dcterms:modified xsi:type="dcterms:W3CDTF">2017-10-13T00:25:00Z</dcterms:modified>
</cp:coreProperties>
</file>